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A2768" w14:textId="77777777" w:rsidR="00F122C5" w:rsidRPr="004A2391" w:rsidRDefault="00F122C5">
      <w:pPr>
        <w:rPr>
          <w:b/>
        </w:rPr>
      </w:pPr>
    </w:p>
    <w:p w14:paraId="2D86772E" w14:textId="79547499" w:rsidR="001E4C2E" w:rsidRDefault="00124F5F" w:rsidP="00124F5F">
      <w:pPr>
        <w:tabs>
          <w:tab w:val="center" w:pos="7229"/>
          <w:tab w:val="right" w:pos="14458"/>
        </w:tabs>
        <w:spacing w:after="120" w:line="360" w:lineRule="auto"/>
        <w:rPr>
          <w:rFonts w:ascii="Calibri" w:hAnsi="Calibri"/>
          <w:sz w:val="24"/>
          <w:szCs w:val="24"/>
        </w:rPr>
      </w:pPr>
      <w:r>
        <w:rPr>
          <w:rFonts w:ascii="Calibri" w:hAnsi="Calibri"/>
          <w:sz w:val="24"/>
          <w:szCs w:val="24"/>
        </w:rPr>
        <w:tab/>
      </w:r>
      <w:r w:rsidR="00E420A4">
        <w:rPr>
          <w:rFonts w:ascii="Arial" w:hAnsi="Arial" w:cs="Arial"/>
          <w:noProof/>
        </w:rPr>
        <w:drawing>
          <wp:inline distT="0" distB="0" distL="0" distR="0" wp14:anchorId="5EA8C7D8" wp14:editId="0C0797B1">
            <wp:extent cx="5972175" cy="590550"/>
            <wp:effectExtent l="0" t="0" r="9525" b="0"/>
            <wp:docPr id="1" name="Obraz 1" descr="cid:image002.jpg@01D3FD9C.60C1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FD9C.60C190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590550"/>
                    </a:xfrm>
                    <a:prstGeom prst="rect">
                      <a:avLst/>
                    </a:prstGeom>
                    <a:noFill/>
                    <a:ln>
                      <a:noFill/>
                    </a:ln>
                  </pic:spPr>
                </pic:pic>
              </a:graphicData>
            </a:graphic>
          </wp:inline>
        </w:drawing>
      </w:r>
      <w:r>
        <w:rPr>
          <w:rFonts w:ascii="Calibri" w:hAnsi="Calibri"/>
          <w:sz w:val="24"/>
          <w:szCs w:val="24"/>
        </w:rPr>
        <w:tab/>
      </w:r>
    </w:p>
    <w:p w14:paraId="1A96F49B" w14:textId="77777777" w:rsidR="001E4C2E" w:rsidRDefault="001E4C2E" w:rsidP="00537869">
      <w:pPr>
        <w:spacing w:after="120" w:line="360" w:lineRule="auto"/>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sz w:val="24"/>
          <w:szCs w:val="24"/>
        </w:rPr>
        <w:tab/>
        <w:t xml:space="preserve">                                                                   </w:t>
      </w:r>
      <w:r w:rsidR="00537869">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sz w:val="24"/>
          <w:szCs w:val="24"/>
        </w:rPr>
        <w:tab/>
      </w:r>
    </w:p>
    <w:p w14:paraId="2C32B06E" w14:textId="77777777" w:rsidR="00EF1BF9" w:rsidRPr="00537869" w:rsidRDefault="00537869" w:rsidP="00537869">
      <w:pPr>
        <w:rPr>
          <w:rFonts w:ascii="Calibri" w:eastAsia="Calibri" w:hAnsi="Calibri" w:cs="Times New Roman"/>
          <w:b/>
          <w:sz w:val="40"/>
          <w:szCs w:val="40"/>
          <w:lang w:eastAsia="en-US"/>
        </w:rPr>
      </w:pPr>
      <w:r w:rsidRPr="00537869">
        <w:rPr>
          <w:rFonts w:ascii="Calibri" w:eastAsia="Calibri" w:hAnsi="Calibri" w:cs="Times New Roman"/>
          <w:b/>
          <w:sz w:val="40"/>
          <w:szCs w:val="40"/>
          <w:lang w:eastAsia="en-US"/>
        </w:rPr>
        <w:t>ZAŁĄCZNIK NR 8</w:t>
      </w:r>
    </w:p>
    <w:p w14:paraId="2FA748CC" w14:textId="77777777" w:rsidR="00537869" w:rsidRPr="00537869" w:rsidRDefault="00EF1BF9" w:rsidP="00537869">
      <w:pPr>
        <w:rPr>
          <w:rFonts w:eastAsiaTheme="minorHAnsi"/>
          <w:b/>
          <w:sz w:val="40"/>
          <w:szCs w:val="40"/>
          <w:lang w:eastAsia="en-US"/>
        </w:rPr>
      </w:pPr>
      <w:r w:rsidRPr="00537869">
        <w:rPr>
          <w:rFonts w:eastAsiaTheme="minorHAnsi"/>
          <w:b/>
          <w:sz w:val="40"/>
          <w:szCs w:val="40"/>
          <w:lang w:eastAsia="en-US"/>
        </w:rPr>
        <w:t xml:space="preserve">LISTA WSKAŹNIKÓW NA POZIOMIE PROJEKTU </w:t>
      </w:r>
    </w:p>
    <w:p w14:paraId="3FA095F9" w14:textId="77777777" w:rsidR="00537869" w:rsidRPr="00537869" w:rsidRDefault="00EF1BF9" w:rsidP="00537869">
      <w:pPr>
        <w:rPr>
          <w:rFonts w:eastAsiaTheme="minorHAnsi"/>
          <w:b/>
          <w:i/>
          <w:sz w:val="40"/>
          <w:szCs w:val="40"/>
          <w:lang w:eastAsia="en-US"/>
        </w:rPr>
      </w:pPr>
      <w:r w:rsidRPr="00537869">
        <w:rPr>
          <w:rFonts w:eastAsiaTheme="minorHAnsi"/>
          <w:b/>
          <w:sz w:val="40"/>
          <w:szCs w:val="40"/>
          <w:lang w:eastAsia="en-US"/>
        </w:rPr>
        <w:t>DLA DZIAŁANIA</w:t>
      </w:r>
      <w:r w:rsidRPr="00537869">
        <w:rPr>
          <w:rFonts w:eastAsiaTheme="minorHAnsi"/>
          <w:b/>
          <w:i/>
          <w:sz w:val="40"/>
          <w:szCs w:val="40"/>
          <w:lang w:eastAsia="en-US"/>
        </w:rPr>
        <w:t xml:space="preserve"> </w:t>
      </w:r>
      <w:r w:rsidRPr="00537869">
        <w:rPr>
          <w:rFonts w:eastAsiaTheme="minorHAnsi"/>
          <w:b/>
          <w:i/>
          <w:sz w:val="40"/>
          <w:szCs w:val="40"/>
          <w:lang w:eastAsia="en-US"/>
        </w:rPr>
        <w:br/>
      </w:r>
      <w:r w:rsidRPr="00537869">
        <w:rPr>
          <w:rFonts w:eastAsiaTheme="minorHAnsi"/>
          <w:b/>
          <w:sz w:val="40"/>
          <w:szCs w:val="40"/>
          <w:lang w:eastAsia="en-US"/>
        </w:rPr>
        <w:t>3.4</w:t>
      </w:r>
      <w:r w:rsidRPr="00537869">
        <w:rPr>
          <w:rFonts w:eastAsiaTheme="minorHAnsi"/>
          <w:b/>
          <w:i/>
          <w:sz w:val="40"/>
          <w:szCs w:val="40"/>
          <w:lang w:eastAsia="en-US"/>
        </w:rPr>
        <w:t xml:space="preserve">  EFEKTYWNOŚĆ ENERGETYCZNA W MSP </w:t>
      </w:r>
      <w:bookmarkStart w:id="0" w:name="_GoBack"/>
      <w:bookmarkEnd w:id="0"/>
    </w:p>
    <w:p w14:paraId="0EA63F76" w14:textId="77777777" w:rsidR="00537869" w:rsidRPr="00537869" w:rsidRDefault="00537869" w:rsidP="00537869">
      <w:pPr>
        <w:rPr>
          <w:rFonts w:eastAsiaTheme="minorHAnsi"/>
          <w:b/>
          <w:i/>
          <w:sz w:val="44"/>
          <w:szCs w:val="44"/>
          <w:lang w:eastAsia="en-US"/>
        </w:rPr>
      </w:pPr>
      <w:r w:rsidRPr="00537869">
        <w:rPr>
          <w:rFonts w:eastAsiaTheme="minorHAnsi"/>
          <w:b/>
          <w:i/>
          <w:sz w:val="40"/>
          <w:szCs w:val="40"/>
          <w:lang w:eastAsia="en-US"/>
        </w:rPr>
        <w:t>RPO WO 2014-2020</w:t>
      </w:r>
    </w:p>
    <w:p w14:paraId="1ADD48B8" w14:textId="77777777" w:rsidR="00EF1BF9" w:rsidRPr="00EF1BF9" w:rsidRDefault="00EF1BF9" w:rsidP="00537869">
      <w:pPr>
        <w:rPr>
          <w:rFonts w:eastAsiaTheme="minorHAnsi"/>
          <w:b/>
          <w:i/>
          <w:sz w:val="44"/>
          <w:szCs w:val="44"/>
          <w:lang w:eastAsia="en-US"/>
        </w:rPr>
      </w:pPr>
    </w:p>
    <w:p w14:paraId="363B6CD2" w14:textId="77777777" w:rsidR="00EF1BF9" w:rsidRPr="00537869" w:rsidRDefault="00EF1BF9" w:rsidP="0097603E">
      <w:pPr>
        <w:rPr>
          <w:rFonts w:ascii="Calibri" w:eastAsia="Calibri" w:hAnsi="Calibri" w:cs="Times New Roman"/>
          <w:b/>
          <w:sz w:val="24"/>
          <w:szCs w:val="24"/>
          <w:lang w:eastAsia="en-US"/>
        </w:rPr>
      </w:pPr>
      <w:r w:rsidRPr="00537869">
        <w:rPr>
          <w:rFonts w:ascii="Calibri" w:eastAsia="Calibri" w:hAnsi="Calibri" w:cs="Times New Roman"/>
          <w:b/>
          <w:sz w:val="24"/>
          <w:szCs w:val="24"/>
          <w:lang w:eastAsia="en-US"/>
        </w:rPr>
        <w:t>Wersja nr 1</w:t>
      </w:r>
    </w:p>
    <w:p w14:paraId="20CA940D" w14:textId="77777777" w:rsidR="00EF1BF9" w:rsidRPr="00537869" w:rsidRDefault="00537869" w:rsidP="0097603E">
      <w:pPr>
        <w:rPr>
          <w:rFonts w:ascii="Calibri" w:eastAsia="Calibri" w:hAnsi="Calibri" w:cs="Times New Roman"/>
          <w:b/>
          <w:sz w:val="24"/>
          <w:szCs w:val="24"/>
          <w:lang w:eastAsia="en-US"/>
        </w:rPr>
      </w:pPr>
      <w:r>
        <w:rPr>
          <w:rFonts w:eastAsiaTheme="minorHAnsi"/>
          <w:b/>
          <w:sz w:val="24"/>
          <w:szCs w:val="24"/>
          <w:lang w:eastAsia="en-US"/>
        </w:rPr>
        <w:t>maj</w:t>
      </w:r>
      <w:r>
        <w:rPr>
          <w:rFonts w:ascii="Calibri" w:eastAsia="Calibri" w:hAnsi="Calibri" w:cs="Times New Roman"/>
          <w:b/>
          <w:sz w:val="24"/>
          <w:szCs w:val="24"/>
          <w:lang w:eastAsia="en-US"/>
        </w:rPr>
        <w:t xml:space="preserve"> 20</w:t>
      </w:r>
      <w:r w:rsidR="00E7099B">
        <w:rPr>
          <w:rFonts w:ascii="Calibri" w:eastAsia="Calibri" w:hAnsi="Calibri" w:cs="Times New Roman"/>
          <w:b/>
          <w:sz w:val="24"/>
          <w:szCs w:val="24"/>
          <w:lang w:eastAsia="en-US"/>
        </w:rPr>
        <w:t>20</w:t>
      </w:r>
      <w:r w:rsidR="00EF1BF9" w:rsidRPr="00537869">
        <w:rPr>
          <w:rFonts w:ascii="Calibri" w:eastAsia="Calibri" w:hAnsi="Calibri" w:cs="Times New Roman"/>
          <w:b/>
          <w:sz w:val="24"/>
          <w:szCs w:val="24"/>
          <w:lang w:eastAsia="en-US"/>
        </w:rPr>
        <w:t xml:space="preserve"> r.</w:t>
      </w:r>
    </w:p>
    <w:p w14:paraId="169E6F72" w14:textId="77777777" w:rsidR="00EF1BF9" w:rsidRDefault="00EF1BF9" w:rsidP="00CE7C94">
      <w:pPr>
        <w:spacing w:after="60"/>
        <w:rPr>
          <w:b/>
        </w:rPr>
      </w:pPr>
    </w:p>
    <w:p w14:paraId="57262F25" w14:textId="77777777" w:rsidR="00512467" w:rsidRPr="00CE28AB" w:rsidRDefault="006D162A" w:rsidP="00CE28AB">
      <w:pPr>
        <w:spacing w:after="60"/>
        <w:rPr>
          <w:rFonts w:cstheme="minorHAnsi"/>
          <w:i/>
          <w:sz w:val="24"/>
          <w:szCs w:val="24"/>
        </w:rPr>
      </w:pPr>
      <w:r w:rsidRPr="00CE28AB">
        <w:rPr>
          <w:rFonts w:cstheme="minorHAnsi"/>
          <w:b/>
          <w:sz w:val="24"/>
          <w:szCs w:val="24"/>
        </w:rPr>
        <w:t>Tabela 1</w:t>
      </w:r>
      <w:r w:rsidR="00CE7C94" w:rsidRPr="00CE28AB">
        <w:rPr>
          <w:rFonts w:cstheme="minorHAnsi"/>
          <w:b/>
          <w:sz w:val="24"/>
          <w:szCs w:val="24"/>
        </w:rPr>
        <w:t xml:space="preserve"> </w:t>
      </w:r>
      <w:r w:rsidR="00055EE7" w:rsidRPr="00CE28AB">
        <w:rPr>
          <w:rFonts w:cstheme="minorHAnsi"/>
          <w:i/>
          <w:sz w:val="24"/>
          <w:szCs w:val="24"/>
        </w:rPr>
        <w:t>Zestawieni</w:t>
      </w:r>
      <w:r w:rsidR="00F5104E" w:rsidRPr="00CE28AB">
        <w:rPr>
          <w:rFonts w:cstheme="minorHAnsi"/>
          <w:i/>
          <w:sz w:val="24"/>
          <w:szCs w:val="24"/>
        </w:rPr>
        <w:t>e</w:t>
      </w:r>
      <w:r w:rsidR="00055EE7" w:rsidRPr="00CE28AB">
        <w:rPr>
          <w:rFonts w:cstheme="minorHAnsi"/>
          <w:i/>
          <w:sz w:val="24"/>
          <w:szCs w:val="24"/>
        </w:rPr>
        <w:t xml:space="preserve"> wskaźników </w:t>
      </w:r>
      <w:r w:rsidR="007435C8" w:rsidRPr="00CE28AB">
        <w:rPr>
          <w:rFonts w:cstheme="minorHAnsi"/>
          <w:i/>
          <w:sz w:val="24"/>
          <w:szCs w:val="24"/>
        </w:rPr>
        <w:t xml:space="preserve">EFRR </w:t>
      </w:r>
      <w:r w:rsidR="00055EE7" w:rsidRPr="00CE28AB">
        <w:rPr>
          <w:rFonts w:cstheme="minorHAnsi"/>
          <w:i/>
          <w:sz w:val="24"/>
          <w:szCs w:val="24"/>
        </w:rPr>
        <w:t xml:space="preserve">na poziomie projektu </w:t>
      </w:r>
      <w:r w:rsidR="00881689" w:rsidRPr="00CE28AB">
        <w:rPr>
          <w:rFonts w:cstheme="minorHAnsi"/>
          <w:i/>
          <w:sz w:val="24"/>
          <w:szCs w:val="24"/>
        </w:rPr>
        <w:t>RPO WO 2014-2020</w:t>
      </w:r>
    </w:p>
    <w:tbl>
      <w:tblPr>
        <w:tblStyle w:val="Tabela-Siatka"/>
        <w:tblW w:w="14302" w:type="dxa"/>
        <w:tblBorders>
          <w:top w:val="single" w:sz="12" w:space="0" w:color="33CC33"/>
          <w:left w:val="single" w:sz="12" w:space="0" w:color="33CC33"/>
          <w:bottom w:val="single" w:sz="12" w:space="0" w:color="33CC33"/>
          <w:right w:val="single" w:sz="12" w:space="0" w:color="33CC33"/>
          <w:insideH w:val="single" w:sz="4" w:space="0" w:color="33CC33"/>
          <w:insideV w:val="single" w:sz="4" w:space="0" w:color="33CC33"/>
        </w:tblBorders>
        <w:tblLayout w:type="fixed"/>
        <w:tblLook w:val="04A0" w:firstRow="1" w:lastRow="0" w:firstColumn="1" w:lastColumn="0" w:noHBand="0" w:noVBand="1"/>
      </w:tblPr>
      <w:tblGrid>
        <w:gridCol w:w="671"/>
        <w:gridCol w:w="2716"/>
        <w:gridCol w:w="1276"/>
        <w:gridCol w:w="1275"/>
        <w:gridCol w:w="1276"/>
        <w:gridCol w:w="1418"/>
        <w:gridCol w:w="5670"/>
      </w:tblGrid>
      <w:tr w:rsidR="00124F5F" w:rsidRPr="00CE28AB" w14:paraId="33E7197F" w14:textId="77777777" w:rsidTr="00124F5F">
        <w:trPr>
          <w:trHeight w:hRule="exact" w:val="839"/>
          <w:tblHeader/>
        </w:trPr>
        <w:tc>
          <w:tcPr>
            <w:tcW w:w="671" w:type="dxa"/>
            <w:tcBorders>
              <w:top w:val="single" w:sz="12" w:space="0" w:color="33CC33"/>
              <w:bottom w:val="single" w:sz="12" w:space="0" w:color="33CC33"/>
              <w:right w:val="single" w:sz="12" w:space="0" w:color="33CC33"/>
            </w:tcBorders>
            <w:shd w:val="clear" w:color="auto" w:fill="F2F2F2"/>
            <w:vAlign w:val="center"/>
          </w:tcPr>
          <w:p w14:paraId="6EEB8A43"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Lp.</w:t>
            </w:r>
          </w:p>
        </w:tc>
        <w:tc>
          <w:tcPr>
            <w:tcW w:w="2716" w:type="dxa"/>
            <w:tcBorders>
              <w:top w:val="single" w:sz="12" w:space="0" w:color="33CC33"/>
              <w:left w:val="single" w:sz="12" w:space="0" w:color="33CC33"/>
              <w:bottom w:val="single" w:sz="12" w:space="0" w:color="33CC33"/>
              <w:right w:val="single" w:sz="12" w:space="0" w:color="33CC33"/>
            </w:tcBorders>
            <w:shd w:val="clear" w:color="auto" w:fill="F2F2F2"/>
            <w:vAlign w:val="center"/>
          </w:tcPr>
          <w:p w14:paraId="5D2414CA"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Nazwa wskaźnika</w:t>
            </w:r>
          </w:p>
        </w:tc>
        <w:tc>
          <w:tcPr>
            <w:tcW w:w="1276" w:type="dxa"/>
            <w:tcBorders>
              <w:top w:val="single" w:sz="12" w:space="0" w:color="33CC33"/>
              <w:left w:val="single" w:sz="12" w:space="0" w:color="33CC33"/>
              <w:bottom w:val="single" w:sz="12" w:space="0" w:color="33CC33"/>
              <w:right w:val="single" w:sz="12" w:space="0" w:color="33CC33"/>
            </w:tcBorders>
            <w:shd w:val="clear" w:color="auto" w:fill="F2F2F2"/>
            <w:vAlign w:val="center"/>
          </w:tcPr>
          <w:p w14:paraId="4C3E6B50"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Jednostka miary</w:t>
            </w:r>
          </w:p>
        </w:tc>
        <w:tc>
          <w:tcPr>
            <w:tcW w:w="1275" w:type="dxa"/>
            <w:tcBorders>
              <w:top w:val="single" w:sz="12" w:space="0" w:color="33CC33"/>
              <w:left w:val="single" w:sz="12" w:space="0" w:color="33CC33"/>
              <w:bottom w:val="single" w:sz="12" w:space="0" w:color="33CC33"/>
              <w:right w:val="single" w:sz="12" w:space="0" w:color="33CC33"/>
            </w:tcBorders>
            <w:shd w:val="clear" w:color="auto" w:fill="F2F2F2"/>
            <w:vAlign w:val="center"/>
          </w:tcPr>
          <w:p w14:paraId="6C4D35D1"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Rodzaj wskaźnika</w:t>
            </w:r>
          </w:p>
        </w:tc>
        <w:tc>
          <w:tcPr>
            <w:tcW w:w="1276" w:type="dxa"/>
            <w:tcBorders>
              <w:top w:val="single" w:sz="12" w:space="0" w:color="33CC33"/>
              <w:left w:val="single" w:sz="12" w:space="0" w:color="33CC33"/>
              <w:bottom w:val="single" w:sz="12" w:space="0" w:color="33CC33"/>
              <w:right w:val="single" w:sz="12" w:space="0" w:color="33CC33"/>
            </w:tcBorders>
            <w:shd w:val="clear" w:color="auto" w:fill="F2F2F2"/>
            <w:vAlign w:val="center"/>
          </w:tcPr>
          <w:p w14:paraId="6916899C"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Typ wskaźnika</w:t>
            </w:r>
          </w:p>
        </w:tc>
        <w:tc>
          <w:tcPr>
            <w:tcW w:w="1418" w:type="dxa"/>
            <w:tcBorders>
              <w:top w:val="single" w:sz="12" w:space="0" w:color="33CC33"/>
              <w:left w:val="single" w:sz="12" w:space="0" w:color="33CC33"/>
              <w:bottom w:val="single" w:sz="12" w:space="0" w:color="33CC33"/>
              <w:right w:val="single" w:sz="12" w:space="0" w:color="33CC33"/>
            </w:tcBorders>
            <w:shd w:val="clear" w:color="auto" w:fill="F2F2F2"/>
            <w:vAlign w:val="center"/>
          </w:tcPr>
          <w:p w14:paraId="20AA1B16"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Inne uwagi</w:t>
            </w:r>
          </w:p>
        </w:tc>
        <w:tc>
          <w:tcPr>
            <w:tcW w:w="5670" w:type="dxa"/>
            <w:tcBorders>
              <w:top w:val="single" w:sz="12" w:space="0" w:color="33CC33"/>
              <w:left w:val="single" w:sz="12" w:space="0" w:color="33CC33"/>
              <w:bottom w:val="single" w:sz="12" w:space="0" w:color="33CC33"/>
            </w:tcBorders>
            <w:shd w:val="clear" w:color="auto" w:fill="F2F2F2"/>
            <w:vAlign w:val="center"/>
          </w:tcPr>
          <w:p w14:paraId="38DDE6AC" w14:textId="77777777" w:rsidR="00124F5F" w:rsidRPr="00CE28AB" w:rsidRDefault="00124F5F" w:rsidP="00CE28AB">
            <w:pPr>
              <w:spacing w:before="80" w:after="80"/>
              <w:rPr>
                <w:rFonts w:cstheme="minorHAnsi"/>
                <w:b/>
                <w:color w:val="000099"/>
                <w:sz w:val="24"/>
                <w:szCs w:val="24"/>
              </w:rPr>
            </w:pPr>
            <w:r w:rsidRPr="00CE28AB">
              <w:rPr>
                <w:rFonts w:cstheme="minorHAnsi"/>
                <w:b/>
                <w:color w:val="000099"/>
                <w:sz w:val="24"/>
                <w:szCs w:val="24"/>
              </w:rPr>
              <w:t>Definicja</w:t>
            </w:r>
          </w:p>
        </w:tc>
      </w:tr>
      <w:tr w:rsidR="00124F5F" w:rsidRPr="00CE28AB" w14:paraId="2706C2C7" w14:textId="77777777" w:rsidTr="00124F5F">
        <w:trPr>
          <w:trHeight w:val="595"/>
        </w:trPr>
        <w:tc>
          <w:tcPr>
            <w:tcW w:w="14302" w:type="dxa"/>
            <w:gridSpan w:val="7"/>
            <w:tcBorders>
              <w:top w:val="single" w:sz="12" w:space="0" w:color="33CC33"/>
            </w:tcBorders>
            <w:shd w:val="clear" w:color="auto" w:fill="FFFFFF" w:themeFill="background1"/>
            <w:vAlign w:val="center"/>
          </w:tcPr>
          <w:p w14:paraId="64157A6E" w14:textId="55011E9E"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cstheme="minorHAnsi"/>
                <w:b/>
                <w:color w:val="000099"/>
                <w:sz w:val="24"/>
                <w:szCs w:val="24"/>
              </w:rPr>
              <w:t>Wskaźniki horyzontalne</w:t>
            </w:r>
          </w:p>
        </w:tc>
      </w:tr>
      <w:tr w:rsidR="00124F5F" w:rsidRPr="00CE28AB" w14:paraId="5A29339D" w14:textId="77777777" w:rsidTr="00124F5F">
        <w:trPr>
          <w:trHeight w:val="3627"/>
        </w:trPr>
        <w:tc>
          <w:tcPr>
            <w:tcW w:w="671" w:type="dxa"/>
            <w:tcBorders>
              <w:top w:val="single" w:sz="12" w:space="0" w:color="33CC33"/>
            </w:tcBorders>
            <w:shd w:val="clear" w:color="auto" w:fill="FFFFFF" w:themeFill="background1"/>
            <w:vAlign w:val="center"/>
          </w:tcPr>
          <w:p w14:paraId="02B76B93" w14:textId="1D8E6855" w:rsidR="00124F5F" w:rsidRPr="00CE28AB" w:rsidRDefault="00124F5F" w:rsidP="00CE28AB">
            <w:pPr>
              <w:spacing w:before="80" w:after="80"/>
              <w:rPr>
                <w:rFonts w:cstheme="minorHAnsi"/>
                <w:sz w:val="24"/>
                <w:szCs w:val="24"/>
              </w:rPr>
            </w:pPr>
            <w:r w:rsidRPr="00CE28AB">
              <w:rPr>
                <w:rFonts w:cstheme="minorHAnsi"/>
                <w:sz w:val="24"/>
                <w:szCs w:val="24"/>
              </w:rPr>
              <w:t>1.</w:t>
            </w:r>
          </w:p>
        </w:tc>
        <w:tc>
          <w:tcPr>
            <w:tcW w:w="2716" w:type="dxa"/>
            <w:tcBorders>
              <w:top w:val="single" w:sz="12" w:space="0" w:color="33CC33"/>
            </w:tcBorders>
            <w:shd w:val="clear" w:color="auto" w:fill="FFFFFF" w:themeFill="background1"/>
            <w:vAlign w:val="center"/>
          </w:tcPr>
          <w:p w14:paraId="51A69DEC" w14:textId="7B454324" w:rsidR="00124F5F" w:rsidRPr="00CE28AB" w:rsidRDefault="00124F5F" w:rsidP="00CE28AB">
            <w:pPr>
              <w:spacing w:before="80" w:after="80"/>
              <w:rPr>
                <w:rFonts w:cstheme="minorHAnsi"/>
                <w:i/>
                <w:sz w:val="24"/>
                <w:szCs w:val="24"/>
              </w:rPr>
            </w:pPr>
            <w:r w:rsidRPr="00CE28AB">
              <w:rPr>
                <w:rFonts w:cstheme="minorHAnsi"/>
                <w:i/>
                <w:sz w:val="24"/>
                <w:szCs w:val="24"/>
              </w:rPr>
              <w:t>Liczba obiektów dostosowanych do potrzeb osób z niepełnosprawnościami</w:t>
            </w:r>
          </w:p>
        </w:tc>
        <w:tc>
          <w:tcPr>
            <w:tcW w:w="1276" w:type="dxa"/>
            <w:tcBorders>
              <w:top w:val="single" w:sz="12" w:space="0" w:color="33CC33"/>
            </w:tcBorders>
            <w:shd w:val="clear" w:color="auto" w:fill="FFFFFF" w:themeFill="background1"/>
            <w:vAlign w:val="center"/>
          </w:tcPr>
          <w:p w14:paraId="0005576F" w14:textId="2B2DBA1C" w:rsidR="00124F5F" w:rsidRPr="00CE28AB" w:rsidRDefault="00124F5F" w:rsidP="00CE28AB">
            <w:pPr>
              <w:spacing w:before="80" w:after="80"/>
              <w:rPr>
                <w:rFonts w:cstheme="minorHAnsi"/>
                <w:sz w:val="24"/>
                <w:szCs w:val="24"/>
              </w:rPr>
            </w:pPr>
            <w:r w:rsidRPr="00CE28AB">
              <w:rPr>
                <w:rFonts w:cstheme="minorHAnsi"/>
                <w:sz w:val="24"/>
                <w:szCs w:val="24"/>
              </w:rPr>
              <w:t>szt.</w:t>
            </w:r>
          </w:p>
        </w:tc>
        <w:tc>
          <w:tcPr>
            <w:tcW w:w="1275" w:type="dxa"/>
            <w:tcBorders>
              <w:top w:val="single" w:sz="12" w:space="0" w:color="33CC33"/>
            </w:tcBorders>
            <w:shd w:val="clear" w:color="auto" w:fill="FFFFFF" w:themeFill="background1"/>
            <w:vAlign w:val="center"/>
          </w:tcPr>
          <w:p w14:paraId="67F7E8A1" w14:textId="14498BBB" w:rsidR="00124F5F" w:rsidRPr="00CE28AB" w:rsidRDefault="00124F5F" w:rsidP="00CE28AB">
            <w:pPr>
              <w:spacing w:before="80" w:after="80"/>
              <w:rPr>
                <w:rFonts w:cstheme="minorHAnsi"/>
                <w:sz w:val="24"/>
                <w:szCs w:val="24"/>
              </w:rPr>
            </w:pPr>
            <w:r w:rsidRPr="00CE28AB">
              <w:rPr>
                <w:rFonts w:cstheme="minorHAnsi"/>
                <w:sz w:val="24"/>
                <w:szCs w:val="24"/>
              </w:rPr>
              <w:t>produkt</w:t>
            </w:r>
          </w:p>
        </w:tc>
        <w:tc>
          <w:tcPr>
            <w:tcW w:w="1276" w:type="dxa"/>
            <w:tcBorders>
              <w:top w:val="single" w:sz="12" w:space="0" w:color="33CC33"/>
            </w:tcBorders>
            <w:shd w:val="clear" w:color="auto" w:fill="FFFFFF" w:themeFill="background1"/>
            <w:vAlign w:val="center"/>
          </w:tcPr>
          <w:p w14:paraId="2CA4683E" w14:textId="64824A51"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top w:val="single" w:sz="12" w:space="0" w:color="33CC33"/>
            </w:tcBorders>
            <w:shd w:val="clear" w:color="auto" w:fill="FFFFFF" w:themeFill="background1"/>
            <w:vAlign w:val="center"/>
          </w:tcPr>
          <w:p w14:paraId="7569E6E8"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p w14:paraId="3A3FEE9C" w14:textId="77777777" w:rsidR="00124F5F" w:rsidRPr="00CE28AB" w:rsidRDefault="00124F5F" w:rsidP="00CE28AB">
            <w:pPr>
              <w:spacing w:before="80" w:after="80"/>
              <w:rPr>
                <w:rFonts w:cstheme="minorHAnsi"/>
                <w:sz w:val="24"/>
                <w:szCs w:val="24"/>
              </w:rPr>
            </w:pPr>
          </w:p>
        </w:tc>
        <w:tc>
          <w:tcPr>
            <w:tcW w:w="5670" w:type="dxa"/>
            <w:tcBorders>
              <w:top w:val="single" w:sz="12" w:space="0" w:color="33CC33"/>
            </w:tcBorders>
            <w:shd w:val="clear" w:color="auto" w:fill="FFFFFF" w:themeFill="background1"/>
            <w:vAlign w:val="center"/>
          </w:tcPr>
          <w:p w14:paraId="7ACC382E"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 xml:space="preserve">Wskaźnik odnosi się do liczby obiektów, które zaopatrzono w specjalne podjazdy, windy, urządzenia głośnomówiące, bądź inne </w:t>
            </w:r>
            <w:r w:rsidRPr="00CE28AB">
              <w:rPr>
                <w:rFonts w:cstheme="minorHAnsi"/>
                <w:sz w:val="24"/>
                <w:szCs w:val="24"/>
              </w:rPr>
              <w:t>rozwiązania umożliwiające dostęp</w:t>
            </w:r>
            <w:r w:rsidRPr="00CE28AB">
              <w:rPr>
                <w:rFonts w:eastAsia="Times New Roman" w:cstheme="minorHAnsi"/>
                <w:sz w:val="24"/>
                <w:szCs w:val="24"/>
                <w:lang w:eastAsia="en-US"/>
              </w:rPr>
              <w:t xml:space="preserve"> (tj. usunięcie barier w dostępie, w szczególności barier architektonicznych) do tych obiektów </w:t>
            </w:r>
            <w:r w:rsidRPr="00CE28AB">
              <w:rPr>
                <w:rFonts w:eastAsia="Times New Roman" w:cstheme="minorHAnsi"/>
                <w:sz w:val="24"/>
                <w:szCs w:val="24"/>
                <w:lang w:eastAsia="en-US"/>
              </w:rPr>
              <w:br/>
              <w:t xml:space="preserve">i poruszanie się po nich osobom </w:t>
            </w:r>
            <w:r w:rsidRPr="00CE28AB">
              <w:rPr>
                <w:rFonts w:eastAsia="Times New Roman" w:cstheme="minorHAnsi"/>
                <w:sz w:val="24"/>
                <w:szCs w:val="24"/>
                <w:lang w:eastAsia="en-US"/>
              </w:rPr>
              <w:br/>
              <w:t>z niepełnosprawnościami ruchowymi czy sensorycznymi.</w:t>
            </w:r>
          </w:p>
          <w:p w14:paraId="07943E1E"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 xml:space="preserve">Jako obiekty budowlane należy rozumieć konstrukcje połączone z gruntem w sposób trwały, wykonane </w:t>
            </w:r>
            <w:r w:rsidRPr="00CE28AB">
              <w:rPr>
                <w:rFonts w:eastAsia="Times New Roman" w:cstheme="minorHAnsi"/>
                <w:sz w:val="24"/>
                <w:szCs w:val="24"/>
                <w:lang w:eastAsia="en-US"/>
              </w:rPr>
              <w:br/>
              <w:t>z materiałów budowlanych i elementów składowych, będące wynikiem prac budowlanych (wg. def. PKOB).</w:t>
            </w:r>
          </w:p>
          <w:p w14:paraId="5D1FACAF"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 xml:space="preserve">Należy podać liczbę obiektów, w których zastosowano rozwiązania umożliwiające dostęp osobom </w:t>
            </w:r>
            <w:r w:rsidRPr="00CE28AB">
              <w:rPr>
                <w:rFonts w:eastAsia="Times New Roman" w:cstheme="minorHAnsi"/>
                <w:sz w:val="24"/>
                <w:szCs w:val="24"/>
                <w:lang w:eastAsia="en-US"/>
              </w:rPr>
              <w:br/>
              <w:t>z niepełnosprawnościami ruchowymi czy sensorycznymi lub zaopatrzonych w sprzęt, a nie liczbę sprzętów, urządzeń itp.</w:t>
            </w:r>
          </w:p>
          <w:p w14:paraId="2330A0B9" w14:textId="77777777" w:rsidR="00124F5F" w:rsidRPr="00CE28AB" w:rsidRDefault="00124F5F" w:rsidP="00CE28AB">
            <w:pPr>
              <w:tabs>
                <w:tab w:val="left" w:pos="3402"/>
                <w:tab w:val="left" w:pos="5103"/>
              </w:tabs>
              <w:spacing w:before="60" w:after="60"/>
              <w:ind w:left="-6"/>
              <w:rPr>
                <w:rFonts w:eastAsiaTheme="minorHAnsi" w:cstheme="minorHAnsi"/>
                <w:sz w:val="24"/>
                <w:szCs w:val="24"/>
                <w:lang w:eastAsia="en-US"/>
              </w:rPr>
            </w:pPr>
            <w:r w:rsidRPr="00CE28AB">
              <w:rPr>
                <w:rFonts w:eastAsia="Times New Roman" w:cstheme="minorHAnsi"/>
                <w:sz w:val="24"/>
                <w:szCs w:val="24"/>
                <w:lang w:eastAsia="en-US"/>
              </w:rPr>
              <w:t xml:space="preserve">Jeśli instytucja, zakład itp. składa się z kilku obiektów, należy zliczyć wszystkie, które dostosowano do potrzeb osób z </w:t>
            </w:r>
            <w:r w:rsidRPr="00CE28AB">
              <w:rPr>
                <w:rFonts w:eastAsiaTheme="minorHAnsi" w:cstheme="minorHAnsi"/>
                <w:sz w:val="24"/>
                <w:szCs w:val="24"/>
                <w:lang w:eastAsia="en-US"/>
              </w:rPr>
              <w:t>niepełnosprawnościami.</w:t>
            </w:r>
          </w:p>
          <w:p w14:paraId="1B92A94F"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Wskaźnik mierzony w momencie rozliczenia wydatku związanego z dostosowaniem obiektów do potrzeb osób z niepełnosprawnościami w ramach danego projektu.</w:t>
            </w:r>
          </w:p>
          <w:p w14:paraId="41B1B994" w14:textId="6475F5D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 xml:space="preserve">Do wskaźnika powinny zostać wliczone zarówno obiekty dostosowane w projektach ogólnodostępnych, jak i dedykowanych (zgodnie z kategoryzacją projektów z </w:t>
            </w:r>
            <w:r w:rsidRPr="00CE28AB">
              <w:rPr>
                <w:rFonts w:eastAsia="Times New Roman" w:cstheme="minorHAnsi"/>
                <w:i/>
                <w:sz w:val="24"/>
                <w:szCs w:val="24"/>
                <w:lang w:eastAsia="en-US"/>
              </w:rPr>
              <w:t xml:space="preserve">Wytycznych w zakresie realizacji zasady równości szans i niedyskryminacji, w tym dostępności dla osób </w:t>
            </w:r>
            <w:r w:rsidRPr="00CE28AB">
              <w:rPr>
                <w:rFonts w:eastAsia="Times New Roman" w:cstheme="minorHAnsi"/>
                <w:i/>
                <w:sz w:val="24"/>
                <w:szCs w:val="24"/>
                <w:lang w:eastAsia="en-US"/>
              </w:rPr>
              <w:br/>
              <w:t>z niepełnosprawnościami oraz zasady równości szans kobiet i mężczyzn w ramach funduszy unijnych na lata 2014-2020</w:t>
            </w:r>
            <w:r w:rsidRPr="00CE28AB">
              <w:rPr>
                <w:rFonts w:eastAsia="Times New Roman" w:cstheme="minorHAnsi"/>
                <w:sz w:val="24"/>
                <w:szCs w:val="24"/>
                <w:lang w:eastAsia="en-US"/>
              </w:rPr>
              <w:t>).</w:t>
            </w:r>
          </w:p>
        </w:tc>
      </w:tr>
      <w:tr w:rsidR="00124F5F" w:rsidRPr="00CE28AB" w14:paraId="4D00CCA9" w14:textId="77777777" w:rsidTr="00124F5F">
        <w:trPr>
          <w:trHeight w:val="1742"/>
        </w:trPr>
        <w:tc>
          <w:tcPr>
            <w:tcW w:w="671" w:type="dxa"/>
            <w:shd w:val="clear" w:color="auto" w:fill="FFFFFF" w:themeFill="background1"/>
            <w:vAlign w:val="center"/>
          </w:tcPr>
          <w:p w14:paraId="2A98CE16" w14:textId="77777777" w:rsidR="00124F5F" w:rsidRPr="00CE28AB" w:rsidRDefault="00124F5F" w:rsidP="00CE28AB">
            <w:pPr>
              <w:spacing w:before="80" w:after="80"/>
              <w:rPr>
                <w:rFonts w:cstheme="minorHAnsi"/>
                <w:sz w:val="24"/>
                <w:szCs w:val="24"/>
              </w:rPr>
            </w:pPr>
            <w:r w:rsidRPr="00CE28AB">
              <w:rPr>
                <w:rFonts w:cstheme="minorHAnsi"/>
                <w:sz w:val="24"/>
                <w:szCs w:val="24"/>
              </w:rPr>
              <w:t>2.</w:t>
            </w:r>
          </w:p>
        </w:tc>
        <w:tc>
          <w:tcPr>
            <w:tcW w:w="2716" w:type="dxa"/>
            <w:shd w:val="clear" w:color="auto" w:fill="FFFFFF" w:themeFill="background1"/>
            <w:vAlign w:val="center"/>
          </w:tcPr>
          <w:p w14:paraId="4326E07C" w14:textId="77777777" w:rsidR="00124F5F" w:rsidRPr="00CE28AB" w:rsidRDefault="00124F5F" w:rsidP="00CE28AB">
            <w:pPr>
              <w:spacing w:before="80" w:after="80"/>
              <w:rPr>
                <w:rFonts w:cstheme="minorHAnsi"/>
                <w:i/>
                <w:sz w:val="24"/>
                <w:szCs w:val="24"/>
              </w:rPr>
            </w:pPr>
            <w:r w:rsidRPr="00CE28AB">
              <w:rPr>
                <w:rFonts w:cstheme="minorHAnsi"/>
                <w:i/>
                <w:sz w:val="24"/>
                <w:szCs w:val="24"/>
              </w:rPr>
              <w:t>Liczba osób objętych szkoleniami / doradztwem w zakresie kompetencji cyfrowych</w:t>
            </w:r>
          </w:p>
        </w:tc>
        <w:tc>
          <w:tcPr>
            <w:tcW w:w="1276" w:type="dxa"/>
            <w:shd w:val="clear" w:color="auto" w:fill="FFFFFF" w:themeFill="background1"/>
            <w:vAlign w:val="center"/>
          </w:tcPr>
          <w:p w14:paraId="457EBB41" w14:textId="77777777" w:rsidR="00124F5F" w:rsidRPr="00CE28AB" w:rsidRDefault="00124F5F" w:rsidP="00CE28AB">
            <w:pPr>
              <w:spacing w:before="80" w:after="80"/>
              <w:rPr>
                <w:rFonts w:cstheme="minorHAnsi"/>
                <w:sz w:val="24"/>
                <w:szCs w:val="24"/>
              </w:rPr>
            </w:pPr>
            <w:r w:rsidRPr="00CE28AB">
              <w:rPr>
                <w:rFonts w:cstheme="minorHAnsi"/>
                <w:sz w:val="24"/>
                <w:szCs w:val="24"/>
              </w:rPr>
              <w:t>osoby</w:t>
            </w:r>
          </w:p>
        </w:tc>
        <w:tc>
          <w:tcPr>
            <w:tcW w:w="1275" w:type="dxa"/>
            <w:shd w:val="clear" w:color="auto" w:fill="FFFFFF" w:themeFill="background1"/>
            <w:vAlign w:val="center"/>
          </w:tcPr>
          <w:p w14:paraId="736F34BF"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produkt</w:t>
            </w:r>
          </w:p>
        </w:tc>
        <w:tc>
          <w:tcPr>
            <w:tcW w:w="1276" w:type="dxa"/>
            <w:shd w:val="clear" w:color="auto" w:fill="FFFFFF" w:themeFill="background1"/>
            <w:vAlign w:val="center"/>
          </w:tcPr>
          <w:p w14:paraId="0C4788EA"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2F5C207F"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val="restart"/>
            <w:shd w:val="clear" w:color="auto" w:fill="FFFFFF" w:themeFill="background1"/>
            <w:vAlign w:val="center"/>
          </w:tcPr>
          <w:p w14:paraId="7C577768"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 xml:space="preserve">Wskaźnik mierzy liczbę osób objętych szkoleniami / doradztwem w zakresie nabywania / doskonalenia umiejętności warunkujących efektywne korzystanie </w:t>
            </w:r>
            <w:r w:rsidRPr="00CE28AB">
              <w:rPr>
                <w:rFonts w:eastAsia="Times New Roman" w:cstheme="minorHAnsi"/>
                <w:sz w:val="24"/>
                <w:szCs w:val="24"/>
                <w:lang w:eastAsia="en-US"/>
              </w:rPr>
              <w:br/>
              <w:t xml:space="preserve">z mediów elektronicznych tj. m.in. korzystania </w:t>
            </w:r>
            <w:r w:rsidRPr="00CE28AB">
              <w:rPr>
                <w:rFonts w:eastAsia="Times New Roman" w:cstheme="minorHAnsi"/>
                <w:sz w:val="24"/>
                <w:szCs w:val="24"/>
                <w:lang w:eastAsia="en-US"/>
              </w:rPr>
              <w:br/>
              <w:t xml:space="preserve">z komputera, różnych rodzajów oprogramowania, internetu oraz kompetencji ściśle informatycznych </w:t>
            </w:r>
            <w:r w:rsidRPr="00CE28AB">
              <w:rPr>
                <w:rFonts w:eastAsia="Times New Roman" w:cstheme="minorHAnsi"/>
                <w:sz w:val="24"/>
                <w:szCs w:val="24"/>
                <w:lang w:eastAsia="en-US"/>
              </w:rPr>
              <w:br/>
              <w:t>(np. programowanie, zarządzanie bazami danych, administracja sieciami, administracja witrynami internetowymi).</w:t>
            </w:r>
          </w:p>
          <w:p w14:paraId="428CD7BA"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 xml:space="preserve">Wskaźnik ma agregować wszystkie osoby, które skorzystały ze wsparcia w zakresie TIK we wszystkich programach i projektach, także tych, gdzie szkolenie dotyczy obsługi specyficznego systemu teleinformatycznego, którego wdrożenia dotyczy projekt. </w:t>
            </w:r>
          </w:p>
          <w:p w14:paraId="303CD9A8" w14:textId="77777777" w:rsidR="00124F5F" w:rsidRPr="00CE28AB" w:rsidRDefault="00124F5F" w:rsidP="00CE28AB">
            <w:pPr>
              <w:tabs>
                <w:tab w:val="left" w:pos="3402"/>
                <w:tab w:val="left" w:pos="5103"/>
              </w:tabs>
              <w:spacing w:before="60" w:after="60"/>
              <w:ind w:left="-6"/>
              <w:rPr>
                <w:rFonts w:eastAsia="Times New Roman" w:cstheme="minorHAnsi"/>
                <w:sz w:val="24"/>
                <w:szCs w:val="24"/>
                <w:lang w:eastAsia="en-US"/>
              </w:rPr>
            </w:pPr>
            <w:r w:rsidRPr="00CE28AB">
              <w:rPr>
                <w:rFonts w:eastAsia="Times New Roman" w:cstheme="minorHAnsi"/>
                <w:sz w:val="24"/>
                <w:szCs w:val="24"/>
                <w:lang w:eastAsia="en-US"/>
              </w:rPr>
              <w:t>Do wskaźnika powinni zostać wliczeni wszyscy uczestnicy projektów zawierających określony rodzaj wsparcia, w tym również np. uczniowie nabywający kompetencje w ramach zajęć szkolnych, jeśli wsparcie to dotyczy technologii informacyjno-komunikacyjnych.</w:t>
            </w:r>
          </w:p>
          <w:p w14:paraId="2976C8C4" w14:textId="77777777" w:rsidR="00124F5F" w:rsidRPr="00CE28AB" w:rsidRDefault="00124F5F" w:rsidP="00CE28AB">
            <w:pPr>
              <w:tabs>
                <w:tab w:val="left" w:pos="3402"/>
                <w:tab w:val="left" w:pos="5103"/>
              </w:tabs>
              <w:spacing w:before="60" w:after="60"/>
              <w:rPr>
                <w:rFonts w:eastAsia="Times New Roman" w:cstheme="minorHAnsi"/>
                <w:sz w:val="24"/>
                <w:szCs w:val="24"/>
                <w:lang w:eastAsia="en-US"/>
              </w:rPr>
            </w:pPr>
            <w:r w:rsidRPr="00CE28AB">
              <w:rPr>
                <w:rFonts w:eastAsia="Times New Roman" w:cstheme="minorHAnsi"/>
                <w:sz w:val="24"/>
                <w:szCs w:val="24"/>
                <w:lang w:eastAsia="en-US"/>
              </w:rPr>
              <w:lastRenderedPageBreak/>
              <w:t>Identyfikacja charakteru i zakresu nabywanych kompetencji będzie możliwa dzięki możliwości pogrupowania wskaźnika według programów, osi priorytetowych i priorytetów inwestycyjnych.</w:t>
            </w:r>
          </w:p>
        </w:tc>
      </w:tr>
      <w:tr w:rsidR="00124F5F" w:rsidRPr="00CE28AB" w14:paraId="20F31E38" w14:textId="77777777" w:rsidTr="00124F5F">
        <w:trPr>
          <w:trHeight w:val="1969"/>
        </w:trPr>
        <w:tc>
          <w:tcPr>
            <w:tcW w:w="671" w:type="dxa"/>
            <w:shd w:val="clear" w:color="auto" w:fill="FFFFFF" w:themeFill="background1"/>
            <w:vAlign w:val="center"/>
          </w:tcPr>
          <w:p w14:paraId="32B857D9" w14:textId="77777777" w:rsidR="00124F5F" w:rsidRPr="00CE28AB" w:rsidRDefault="00124F5F" w:rsidP="00CE28AB">
            <w:pPr>
              <w:spacing w:before="80" w:after="80"/>
              <w:rPr>
                <w:rFonts w:cstheme="minorHAnsi"/>
                <w:sz w:val="24"/>
                <w:szCs w:val="24"/>
              </w:rPr>
            </w:pPr>
            <w:r w:rsidRPr="00CE28AB">
              <w:rPr>
                <w:rFonts w:cstheme="minorHAnsi"/>
                <w:sz w:val="24"/>
                <w:szCs w:val="24"/>
              </w:rPr>
              <w:t>2a.</w:t>
            </w:r>
          </w:p>
        </w:tc>
        <w:tc>
          <w:tcPr>
            <w:tcW w:w="2716" w:type="dxa"/>
            <w:shd w:val="clear" w:color="auto" w:fill="FFFFFF" w:themeFill="background1"/>
            <w:vAlign w:val="center"/>
          </w:tcPr>
          <w:p w14:paraId="650EDB40" w14:textId="77777777" w:rsidR="00124F5F" w:rsidRPr="00CE28AB" w:rsidRDefault="00124F5F" w:rsidP="00CE28AB">
            <w:pPr>
              <w:spacing w:before="80" w:after="80"/>
              <w:rPr>
                <w:rFonts w:cstheme="minorHAnsi"/>
                <w:i/>
                <w:sz w:val="24"/>
                <w:szCs w:val="24"/>
              </w:rPr>
            </w:pPr>
            <w:r w:rsidRPr="00CE28AB">
              <w:rPr>
                <w:rFonts w:cstheme="minorHAnsi"/>
                <w:i/>
                <w:sz w:val="24"/>
                <w:szCs w:val="24"/>
              </w:rPr>
              <w:t>Liczba osób objętych szkoleniami / doradztwem w zakresie kompetencji cyfrowych</w:t>
            </w:r>
            <w:r w:rsidRPr="00CE28AB">
              <w:rPr>
                <w:rFonts w:cstheme="minorHAnsi"/>
                <w:i/>
                <w:sz w:val="24"/>
                <w:szCs w:val="24"/>
              </w:rPr>
              <w:br/>
              <w:t>- kobiety</w:t>
            </w:r>
          </w:p>
        </w:tc>
        <w:tc>
          <w:tcPr>
            <w:tcW w:w="1276" w:type="dxa"/>
            <w:shd w:val="clear" w:color="auto" w:fill="FFFFFF" w:themeFill="background1"/>
            <w:vAlign w:val="center"/>
          </w:tcPr>
          <w:p w14:paraId="05FE01AB" w14:textId="77777777" w:rsidR="00124F5F" w:rsidRPr="00CE28AB" w:rsidRDefault="00124F5F" w:rsidP="00CE28AB">
            <w:pPr>
              <w:spacing w:before="80" w:after="80"/>
              <w:rPr>
                <w:rFonts w:cstheme="minorHAnsi"/>
                <w:sz w:val="24"/>
                <w:szCs w:val="24"/>
              </w:rPr>
            </w:pPr>
            <w:r w:rsidRPr="00CE28AB">
              <w:rPr>
                <w:rFonts w:cstheme="minorHAnsi"/>
                <w:sz w:val="24"/>
                <w:szCs w:val="24"/>
              </w:rPr>
              <w:t>osoby</w:t>
            </w:r>
          </w:p>
        </w:tc>
        <w:tc>
          <w:tcPr>
            <w:tcW w:w="1275" w:type="dxa"/>
            <w:shd w:val="clear" w:color="auto" w:fill="FFFFFF" w:themeFill="background1"/>
            <w:vAlign w:val="center"/>
          </w:tcPr>
          <w:p w14:paraId="204349A3"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produkt</w:t>
            </w:r>
          </w:p>
        </w:tc>
        <w:tc>
          <w:tcPr>
            <w:tcW w:w="1276" w:type="dxa"/>
            <w:shd w:val="clear" w:color="auto" w:fill="FFFFFF" w:themeFill="background1"/>
            <w:vAlign w:val="center"/>
          </w:tcPr>
          <w:p w14:paraId="506CC875"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78530CF6"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25253F1E" w14:textId="77777777" w:rsidR="00124F5F" w:rsidRPr="00CE28AB" w:rsidRDefault="00124F5F" w:rsidP="00CE28AB">
            <w:pPr>
              <w:tabs>
                <w:tab w:val="left" w:pos="3402"/>
                <w:tab w:val="left" w:pos="5103"/>
              </w:tabs>
              <w:ind w:left="-8"/>
              <w:contextualSpacing/>
              <w:rPr>
                <w:rFonts w:eastAsia="Times New Roman" w:cstheme="minorHAnsi"/>
                <w:sz w:val="24"/>
                <w:szCs w:val="24"/>
                <w:lang w:eastAsia="en-US"/>
              </w:rPr>
            </w:pPr>
          </w:p>
        </w:tc>
      </w:tr>
      <w:tr w:rsidR="00124F5F" w:rsidRPr="00CE28AB" w14:paraId="73F104A5" w14:textId="77777777" w:rsidTr="00124F5F">
        <w:trPr>
          <w:trHeight w:val="1045"/>
        </w:trPr>
        <w:tc>
          <w:tcPr>
            <w:tcW w:w="671" w:type="dxa"/>
            <w:shd w:val="clear" w:color="auto" w:fill="FFFFFF" w:themeFill="background1"/>
            <w:vAlign w:val="center"/>
          </w:tcPr>
          <w:p w14:paraId="29DB064A" w14:textId="77777777" w:rsidR="00124F5F" w:rsidRPr="00CE28AB" w:rsidRDefault="00124F5F" w:rsidP="00CE28AB">
            <w:pPr>
              <w:spacing w:before="80" w:after="80"/>
              <w:rPr>
                <w:rFonts w:cstheme="minorHAnsi"/>
                <w:sz w:val="24"/>
                <w:szCs w:val="24"/>
              </w:rPr>
            </w:pPr>
            <w:r w:rsidRPr="00CE28AB">
              <w:rPr>
                <w:rFonts w:cstheme="minorHAnsi"/>
                <w:sz w:val="24"/>
                <w:szCs w:val="24"/>
              </w:rPr>
              <w:t>2b.</w:t>
            </w:r>
          </w:p>
        </w:tc>
        <w:tc>
          <w:tcPr>
            <w:tcW w:w="2716" w:type="dxa"/>
            <w:shd w:val="clear" w:color="auto" w:fill="FFFFFF" w:themeFill="background1"/>
            <w:vAlign w:val="center"/>
          </w:tcPr>
          <w:p w14:paraId="528D0459" w14:textId="77777777" w:rsidR="00124F5F" w:rsidRPr="00CE28AB" w:rsidRDefault="00124F5F" w:rsidP="00CE28AB">
            <w:pPr>
              <w:spacing w:before="80" w:after="80"/>
              <w:rPr>
                <w:rFonts w:cstheme="minorHAnsi"/>
                <w:i/>
                <w:sz w:val="24"/>
                <w:szCs w:val="24"/>
              </w:rPr>
            </w:pPr>
            <w:r w:rsidRPr="00CE28AB">
              <w:rPr>
                <w:rFonts w:cstheme="minorHAnsi"/>
                <w:i/>
                <w:sz w:val="24"/>
                <w:szCs w:val="24"/>
              </w:rPr>
              <w:t>Liczba osób objętych szkoleniami / doradztwem w zakresie kompetencji cyfrowych</w:t>
            </w:r>
            <w:r w:rsidRPr="00CE28AB">
              <w:rPr>
                <w:rFonts w:cstheme="minorHAnsi"/>
                <w:i/>
                <w:sz w:val="24"/>
                <w:szCs w:val="24"/>
              </w:rPr>
              <w:br/>
              <w:t>- mężczyźni</w:t>
            </w:r>
          </w:p>
        </w:tc>
        <w:tc>
          <w:tcPr>
            <w:tcW w:w="1276" w:type="dxa"/>
            <w:shd w:val="clear" w:color="auto" w:fill="FFFFFF" w:themeFill="background1"/>
            <w:vAlign w:val="center"/>
          </w:tcPr>
          <w:p w14:paraId="06EC9E68" w14:textId="77777777" w:rsidR="00124F5F" w:rsidRPr="00CE28AB" w:rsidRDefault="00124F5F" w:rsidP="00CE28AB">
            <w:pPr>
              <w:spacing w:before="80" w:after="80"/>
              <w:rPr>
                <w:rFonts w:cstheme="minorHAnsi"/>
                <w:sz w:val="24"/>
                <w:szCs w:val="24"/>
              </w:rPr>
            </w:pPr>
            <w:r w:rsidRPr="00CE28AB">
              <w:rPr>
                <w:rFonts w:cstheme="minorHAnsi"/>
                <w:sz w:val="24"/>
                <w:szCs w:val="24"/>
              </w:rPr>
              <w:t>osoby</w:t>
            </w:r>
          </w:p>
        </w:tc>
        <w:tc>
          <w:tcPr>
            <w:tcW w:w="1275" w:type="dxa"/>
            <w:shd w:val="clear" w:color="auto" w:fill="FFFFFF" w:themeFill="background1"/>
            <w:vAlign w:val="center"/>
          </w:tcPr>
          <w:p w14:paraId="287C15D7"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produkt</w:t>
            </w:r>
          </w:p>
        </w:tc>
        <w:tc>
          <w:tcPr>
            <w:tcW w:w="1276" w:type="dxa"/>
            <w:shd w:val="clear" w:color="auto" w:fill="FFFFFF" w:themeFill="background1"/>
            <w:vAlign w:val="center"/>
          </w:tcPr>
          <w:p w14:paraId="3B5EB0D9"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3AB34335"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0A2621F2" w14:textId="77777777" w:rsidR="00124F5F" w:rsidRPr="00CE28AB" w:rsidRDefault="00124F5F" w:rsidP="00CE28AB">
            <w:pPr>
              <w:tabs>
                <w:tab w:val="left" w:pos="3402"/>
                <w:tab w:val="left" w:pos="5103"/>
              </w:tabs>
              <w:ind w:left="-8"/>
              <w:contextualSpacing/>
              <w:rPr>
                <w:rFonts w:eastAsia="Times New Roman" w:cstheme="minorHAnsi"/>
                <w:sz w:val="24"/>
                <w:szCs w:val="24"/>
                <w:lang w:eastAsia="en-US"/>
              </w:rPr>
            </w:pPr>
          </w:p>
        </w:tc>
      </w:tr>
      <w:tr w:rsidR="00124F5F" w:rsidRPr="00CE28AB" w14:paraId="1C3E6783" w14:textId="77777777" w:rsidTr="00124F5F">
        <w:trPr>
          <w:trHeight w:val="466"/>
        </w:trPr>
        <w:tc>
          <w:tcPr>
            <w:tcW w:w="671" w:type="dxa"/>
            <w:shd w:val="clear" w:color="auto" w:fill="FFFFFF" w:themeFill="background1"/>
            <w:vAlign w:val="center"/>
          </w:tcPr>
          <w:p w14:paraId="004C35F1" w14:textId="77777777" w:rsidR="00124F5F" w:rsidRPr="00CE28AB" w:rsidRDefault="00124F5F" w:rsidP="00CE28AB">
            <w:pPr>
              <w:spacing w:before="80" w:after="80"/>
              <w:rPr>
                <w:rFonts w:cstheme="minorHAnsi"/>
                <w:sz w:val="24"/>
                <w:szCs w:val="24"/>
              </w:rPr>
            </w:pPr>
            <w:r w:rsidRPr="00CE28AB">
              <w:rPr>
                <w:rFonts w:cstheme="minorHAnsi"/>
                <w:sz w:val="24"/>
                <w:szCs w:val="24"/>
              </w:rPr>
              <w:t>3.</w:t>
            </w:r>
          </w:p>
        </w:tc>
        <w:tc>
          <w:tcPr>
            <w:tcW w:w="2716" w:type="dxa"/>
            <w:shd w:val="clear" w:color="auto" w:fill="FFFFFF" w:themeFill="background1"/>
            <w:vAlign w:val="center"/>
          </w:tcPr>
          <w:p w14:paraId="06BE05BE" w14:textId="77777777" w:rsidR="00124F5F" w:rsidRPr="00CE28AB" w:rsidRDefault="00124F5F" w:rsidP="00CE28AB">
            <w:pPr>
              <w:spacing w:before="80" w:after="80"/>
              <w:rPr>
                <w:rFonts w:cstheme="minorHAnsi"/>
                <w:i/>
                <w:sz w:val="24"/>
                <w:szCs w:val="24"/>
              </w:rPr>
            </w:pPr>
            <w:r w:rsidRPr="00CE28AB">
              <w:rPr>
                <w:rFonts w:cstheme="minorHAnsi"/>
                <w:i/>
                <w:sz w:val="24"/>
                <w:szCs w:val="24"/>
              </w:rPr>
              <w:t xml:space="preserve">Liczba projektów, w których sfinansowano koszty racjonalnych usprawnień dla osób </w:t>
            </w:r>
            <w:r w:rsidRPr="00CE28AB">
              <w:rPr>
                <w:rFonts w:cstheme="minorHAnsi"/>
                <w:i/>
                <w:sz w:val="24"/>
                <w:szCs w:val="24"/>
              </w:rPr>
              <w:br/>
              <w:t>z niepełnosprawnościami</w:t>
            </w:r>
          </w:p>
        </w:tc>
        <w:tc>
          <w:tcPr>
            <w:tcW w:w="1276" w:type="dxa"/>
            <w:shd w:val="clear" w:color="auto" w:fill="FFFFFF" w:themeFill="background1"/>
            <w:vAlign w:val="center"/>
          </w:tcPr>
          <w:p w14:paraId="42EEFD6D" w14:textId="77777777" w:rsidR="00124F5F" w:rsidRPr="00CE28AB" w:rsidRDefault="00124F5F" w:rsidP="00CE28AB">
            <w:pPr>
              <w:spacing w:before="80" w:after="80"/>
              <w:rPr>
                <w:rFonts w:cstheme="minorHAnsi"/>
                <w:sz w:val="24"/>
                <w:szCs w:val="24"/>
              </w:rPr>
            </w:pPr>
            <w:r w:rsidRPr="00CE28AB">
              <w:rPr>
                <w:rFonts w:cstheme="minorHAnsi"/>
                <w:sz w:val="24"/>
                <w:szCs w:val="24"/>
              </w:rPr>
              <w:t>szt.</w:t>
            </w:r>
          </w:p>
        </w:tc>
        <w:tc>
          <w:tcPr>
            <w:tcW w:w="1275" w:type="dxa"/>
            <w:shd w:val="clear" w:color="auto" w:fill="FFFFFF" w:themeFill="background1"/>
            <w:vAlign w:val="center"/>
          </w:tcPr>
          <w:p w14:paraId="0B0237A5" w14:textId="77777777" w:rsidR="00124F5F" w:rsidRPr="00CE28AB" w:rsidRDefault="00124F5F" w:rsidP="00CE28AB">
            <w:pPr>
              <w:spacing w:before="80" w:after="80"/>
              <w:rPr>
                <w:rFonts w:cstheme="minorHAnsi"/>
                <w:sz w:val="24"/>
                <w:szCs w:val="24"/>
              </w:rPr>
            </w:pPr>
            <w:r w:rsidRPr="00CE28AB">
              <w:rPr>
                <w:rFonts w:cstheme="minorHAnsi"/>
                <w:sz w:val="24"/>
                <w:szCs w:val="24"/>
              </w:rPr>
              <w:t>produkt</w:t>
            </w:r>
          </w:p>
        </w:tc>
        <w:tc>
          <w:tcPr>
            <w:tcW w:w="1276" w:type="dxa"/>
            <w:shd w:val="clear" w:color="auto" w:fill="FFFFFF" w:themeFill="background1"/>
            <w:vAlign w:val="center"/>
          </w:tcPr>
          <w:p w14:paraId="6F1D68B7"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56472206"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shd w:val="clear" w:color="auto" w:fill="FFFFFF" w:themeFill="background1"/>
            <w:vAlign w:val="center"/>
          </w:tcPr>
          <w:p w14:paraId="01F12F9A"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Racjonalne usprawnienie oznacza konieczne </w:t>
            </w:r>
            <w:r w:rsidRPr="00CE28AB">
              <w:rPr>
                <w:rFonts w:eastAsia="Times New Roman" w:cstheme="minorHAnsi"/>
                <w:sz w:val="24"/>
                <w:szCs w:val="24"/>
                <w:lang w:eastAsia="en-US"/>
              </w:rPr>
              <w:br/>
              <w:t xml:space="preserve">i odpowiednie zmiany oraz dostosowania, nie nakładające nieproporcjonalnego lub nadmiernego obciążenia, rozpatrywane osobno dla każdego konkretnego przypadku, w celu zapewnienia osobom </w:t>
            </w:r>
            <w:r w:rsidRPr="00CE28AB">
              <w:rPr>
                <w:rFonts w:eastAsia="Times New Roman" w:cstheme="minorHAnsi"/>
                <w:sz w:val="24"/>
                <w:szCs w:val="24"/>
                <w:lang w:eastAsia="en-US"/>
              </w:rPr>
              <w:br/>
              <w:t xml:space="preserve">z niepełnosprawnościami możliwości korzystania </w:t>
            </w:r>
            <w:r w:rsidRPr="00CE28AB">
              <w:rPr>
                <w:rFonts w:eastAsia="Times New Roman" w:cstheme="minorHAnsi"/>
                <w:sz w:val="24"/>
                <w:szCs w:val="24"/>
                <w:lang w:eastAsia="en-US"/>
              </w:rPr>
              <w:br/>
              <w:t>z wszelkich praw człowieka i podstawowych wolności oraz ich wykonywania na zasadzie równości z innymi osobami.</w:t>
            </w:r>
          </w:p>
          <w:p w14:paraId="1CBBDE3F"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Wskaźnik mierzony w momencie rozliczenia wydatku związanego z racjonalnymi usprawnieniami w ramach danego projektu.</w:t>
            </w:r>
          </w:p>
          <w:p w14:paraId="6E49CC4F"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Przykłady racjonalnych usprawnień: tłumacz języka migowego, transport niskopodłogowy, dostosowanie infrastruktury (nie tylko budynku, ale też dostosowanie infrastruktury komputerowej np. programy powiększające, mówiące, drukarki materiałów </w:t>
            </w:r>
            <w:r w:rsidRPr="00CE28AB">
              <w:rPr>
                <w:rFonts w:eastAsia="Times New Roman" w:cstheme="minorHAnsi"/>
                <w:sz w:val="24"/>
                <w:szCs w:val="24"/>
                <w:lang w:eastAsia="en-US"/>
              </w:rPr>
              <w:br/>
              <w:t>w alfabecie Braille'a), osoby asystujące, odpowiednie dostosowanie wyżywienia.</w:t>
            </w:r>
          </w:p>
          <w:p w14:paraId="202FF71A"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Do wskaźnika powinny zostać wliczone zarówno projekty ogólnodostępne, w których sfinansowano koszty racjonalnych usprawnień, jak i dedykowane (zgodnie z kategoryzacją projektów z </w:t>
            </w:r>
            <w:r w:rsidRPr="00CE28AB">
              <w:rPr>
                <w:rFonts w:eastAsia="Times New Roman" w:cstheme="minorHAnsi"/>
                <w:i/>
                <w:sz w:val="24"/>
                <w:szCs w:val="24"/>
                <w:lang w:eastAsia="en-US"/>
              </w:rPr>
              <w:t xml:space="preserve">Wytycznych </w:t>
            </w:r>
            <w:r w:rsidRPr="00CE28AB">
              <w:rPr>
                <w:rFonts w:eastAsia="Times New Roman" w:cstheme="minorHAnsi"/>
                <w:i/>
                <w:sz w:val="24"/>
                <w:szCs w:val="24"/>
                <w:lang w:eastAsia="en-US"/>
              </w:rPr>
              <w:br/>
              <w:t xml:space="preserve">w zakresie realizacji zasady równości szans </w:t>
            </w:r>
            <w:r w:rsidRPr="00CE28AB">
              <w:rPr>
                <w:rFonts w:eastAsia="Times New Roman" w:cstheme="minorHAnsi"/>
                <w:i/>
                <w:sz w:val="24"/>
                <w:szCs w:val="24"/>
                <w:lang w:eastAsia="en-US"/>
              </w:rPr>
              <w:br/>
              <w:t xml:space="preserve">i niedyskryminacji, w tym dostępności dla osób </w:t>
            </w:r>
            <w:r w:rsidRPr="00CE28AB">
              <w:rPr>
                <w:rFonts w:eastAsia="Times New Roman" w:cstheme="minorHAnsi"/>
                <w:i/>
                <w:sz w:val="24"/>
                <w:szCs w:val="24"/>
                <w:lang w:eastAsia="en-US"/>
              </w:rPr>
              <w:br/>
              <w:t>z niepełnosprawnościami oraz zasady równości szans kobiet i mężczyzn w ramach funduszy unijnych na lata 2014-2020</w:t>
            </w:r>
            <w:r w:rsidRPr="00CE28AB">
              <w:rPr>
                <w:rFonts w:eastAsia="Times New Roman" w:cstheme="minorHAnsi"/>
                <w:sz w:val="24"/>
                <w:szCs w:val="24"/>
                <w:lang w:eastAsia="en-US"/>
              </w:rPr>
              <w:t>).</w:t>
            </w:r>
          </w:p>
          <w:p w14:paraId="6B27526C" w14:textId="77777777" w:rsidR="00124F5F" w:rsidRPr="00CE28AB" w:rsidRDefault="00124F5F" w:rsidP="00CE28AB">
            <w:pPr>
              <w:tabs>
                <w:tab w:val="left" w:pos="3402"/>
                <w:tab w:val="left" w:pos="5103"/>
              </w:tabs>
              <w:spacing w:before="60" w:after="60"/>
              <w:ind w:left="-8"/>
              <w:rPr>
                <w:rFonts w:eastAsiaTheme="minorHAnsi" w:cstheme="minorHAnsi"/>
                <w:sz w:val="24"/>
                <w:szCs w:val="24"/>
                <w:lang w:eastAsia="en-US"/>
              </w:rPr>
            </w:pPr>
            <w:r w:rsidRPr="00CE28AB">
              <w:rPr>
                <w:rFonts w:eastAsia="Times New Roman" w:cstheme="minorHAnsi"/>
                <w:sz w:val="24"/>
                <w:szCs w:val="24"/>
                <w:lang w:eastAsia="en-US"/>
              </w:rPr>
              <w:t xml:space="preserve">Definicja na podstawie: </w:t>
            </w:r>
            <w:r w:rsidRPr="00CE28AB">
              <w:rPr>
                <w:rFonts w:eastAsia="Times New Roman" w:cstheme="minorHAnsi"/>
                <w:i/>
                <w:sz w:val="24"/>
                <w:szCs w:val="24"/>
                <w:lang w:eastAsia="en-US"/>
              </w:rPr>
              <w:t>Wytyczne w zakresie realizacji zasady równości szans i niedyskryminacji, w tym dostępności dla osób z niepełnosprawnościami oraz równości szans kobiet i mężczyzn w ramach funduszy unijnych na lata 2014-</w:t>
            </w:r>
            <w:r w:rsidRPr="00CE28AB">
              <w:rPr>
                <w:rFonts w:eastAsiaTheme="minorHAnsi" w:cstheme="minorHAnsi"/>
                <w:i/>
                <w:sz w:val="24"/>
                <w:szCs w:val="24"/>
                <w:lang w:eastAsia="en-US"/>
              </w:rPr>
              <w:t>2020</w:t>
            </w:r>
            <w:r w:rsidRPr="00CE28AB">
              <w:rPr>
                <w:rFonts w:eastAsiaTheme="minorHAnsi" w:cstheme="minorHAnsi"/>
                <w:sz w:val="24"/>
                <w:szCs w:val="24"/>
                <w:lang w:eastAsia="en-US"/>
              </w:rPr>
              <w:t>.</w:t>
            </w:r>
          </w:p>
          <w:p w14:paraId="5E91D8FE"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heme="minorHAnsi" w:cstheme="minorHAnsi"/>
                <w:i/>
                <w:sz w:val="24"/>
                <w:szCs w:val="24"/>
                <w:lang w:eastAsia="en-US"/>
              </w:rPr>
              <w:t>Wyjaśnienie:</w:t>
            </w:r>
            <w:r w:rsidRPr="00CE28AB">
              <w:rPr>
                <w:rFonts w:eastAsiaTheme="minorHAnsi" w:cstheme="minorHAnsi"/>
                <w:b/>
                <w:sz w:val="24"/>
                <w:szCs w:val="24"/>
                <w:lang w:eastAsia="en-US"/>
              </w:rPr>
              <w:t xml:space="preserve"> </w:t>
            </w:r>
            <w:r w:rsidRPr="00CE28AB">
              <w:rPr>
                <w:rFonts w:eastAsiaTheme="minorHAnsi" w:cstheme="minorHAnsi"/>
                <w:sz w:val="24"/>
                <w:szCs w:val="24"/>
                <w:lang w:eastAsia="en-US"/>
              </w:rPr>
              <w:t xml:space="preserve">Jeśli projekt spełnia kryteria w/w definicji wnioskodawca powinien wykazać wartość „1”, </w:t>
            </w:r>
            <w:r w:rsidRPr="00CE28AB">
              <w:rPr>
                <w:rFonts w:eastAsiaTheme="minorHAnsi" w:cstheme="minorHAnsi"/>
                <w:sz w:val="24"/>
                <w:szCs w:val="24"/>
                <w:lang w:eastAsia="en-US"/>
              </w:rPr>
              <w:br/>
              <w:t>w przeciwnym wypadku „0”. W przypadku projektów partnerskich wskaźnik powinien być wykazany wyłącznie przez lidera projektu, bez względu na liczbę partnerów  w projekcie realizujących wskaźnik.</w:t>
            </w:r>
          </w:p>
        </w:tc>
      </w:tr>
      <w:tr w:rsidR="00124F5F" w:rsidRPr="00CE28AB" w14:paraId="4D2C08C0" w14:textId="77777777" w:rsidTr="00124F5F">
        <w:trPr>
          <w:trHeight w:val="1316"/>
        </w:trPr>
        <w:tc>
          <w:tcPr>
            <w:tcW w:w="671" w:type="dxa"/>
            <w:shd w:val="clear" w:color="auto" w:fill="FFFFFF" w:themeFill="background1"/>
            <w:vAlign w:val="center"/>
          </w:tcPr>
          <w:p w14:paraId="2115BAE6" w14:textId="77777777" w:rsidR="00124F5F" w:rsidRPr="00CE28AB" w:rsidRDefault="00124F5F" w:rsidP="00CE28AB">
            <w:pPr>
              <w:spacing w:before="80" w:after="80"/>
              <w:rPr>
                <w:rFonts w:cstheme="minorHAnsi"/>
                <w:sz w:val="24"/>
                <w:szCs w:val="24"/>
              </w:rPr>
            </w:pPr>
            <w:r w:rsidRPr="00CE28AB">
              <w:rPr>
                <w:rFonts w:cstheme="minorHAnsi"/>
                <w:sz w:val="24"/>
                <w:szCs w:val="24"/>
              </w:rPr>
              <w:t>4.</w:t>
            </w:r>
          </w:p>
        </w:tc>
        <w:tc>
          <w:tcPr>
            <w:tcW w:w="2716" w:type="dxa"/>
            <w:shd w:val="clear" w:color="auto" w:fill="FFFFFF" w:themeFill="background1"/>
            <w:vAlign w:val="center"/>
          </w:tcPr>
          <w:p w14:paraId="59AFC6C5" w14:textId="77777777" w:rsidR="00124F5F" w:rsidRPr="00CE28AB" w:rsidRDefault="00124F5F" w:rsidP="00CE28AB">
            <w:pPr>
              <w:spacing w:before="80" w:after="80"/>
              <w:rPr>
                <w:rFonts w:cstheme="minorHAnsi"/>
                <w:i/>
                <w:sz w:val="24"/>
                <w:szCs w:val="24"/>
              </w:rPr>
            </w:pPr>
            <w:r w:rsidRPr="00CE28AB">
              <w:rPr>
                <w:rFonts w:cstheme="minorHAnsi"/>
                <w:i/>
                <w:sz w:val="24"/>
                <w:szCs w:val="24"/>
              </w:rPr>
              <w:t>Liczba podmiotów wykorzystujących technologie informacyjno-komunikacyjne</w:t>
            </w:r>
          </w:p>
        </w:tc>
        <w:tc>
          <w:tcPr>
            <w:tcW w:w="1276" w:type="dxa"/>
            <w:shd w:val="clear" w:color="auto" w:fill="FFFFFF" w:themeFill="background1"/>
            <w:vAlign w:val="center"/>
          </w:tcPr>
          <w:p w14:paraId="47695CC4" w14:textId="77777777" w:rsidR="00124F5F" w:rsidRPr="00CE28AB" w:rsidRDefault="00124F5F" w:rsidP="00CE28AB">
            <w:pPr>
              <w:spacing w:before="80" w:after="80"/>
              <w:rPr>
                <w:rFonts w:cstheme="minorHAnsi"/>
                <w:sz w:val="24"/>
                <w:szCs w:val="24"/>
              </w:rPr>
            </w:pPr>
            <w:r w:rsidRPr="00CE28AB">
              <w:rPr>
                <w:rFonts w:cstheme="minorHAnsi"/>
                <w:sz w:val="24"/>
                <w:szCs w:val="24"/>
              </w:rPr>
              <w:t>szt.</w:t>
            </w:r>
          </w:p>
        </w:tc>
        <w:tc>
          <w:tcPr>
            <w:tcW w:w="1275" w:type="dxa"/>
            <w:shd w:val="clear" w:color="auto" w:fill="FFFFFF" w:themeFill="background1"/>
            <w:vAlign w:val="center"/>
          </w:tcPr>
          <w:p w14:paraId="3CA2E71E" w14:textId="77777777" w:rsidR="00124F5F" w:rsidRPr="00CE28AB" w:rsidRDefault="00124F5F" w:rsidP="00CE28AB">
            <w:pPr>
              <w:spacing w:before="80" w:after="80"/>
              <w:rPr>
                <w:rFonts w:cstheme="minorHAnsi"/>
                <w:sz w:val="24"/>
                <w:szCs w:val="24"/>
              </w:rPr>
            </w:pPr>
            <w:r w:rsidRPr="00CE28AB">
              <w:rPr>
                <w:rFonts w:cstheme="minorHAnsi"/>
                <w:sz w:val="24"/>
                <w:szCs w:val="24"/>
              </w:rPr>
              <w:t>produkt</w:t>
            </w:r>
          </w:p>
        </w:tc>
        <w:tc>
          <w:tcPr>
            <w:tcW w:w="1276" w:type="dxa"/>
            <w:shd w:val="clear" w:color="auto" w:fill="FFFFFF" w:themeFill="background1"/>
            <w:vAlign w:val="center"/>
          </w:tcPr>
          <w:p w14:paraId="50893833"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3B3DCF40"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shd w:val="clear" w:color="auto" w:fill="FFFFFF" w:themeFill="background1"/>
            <w:vAlign w:val="center"/>
          </w:tcPr>
          <w:p w14:paraId="4D44921B"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5AA5F710"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Przez technologie informacyjno-komunikacyjne (ang. ITC – Information and Communications Technology) należy rozumieć technologie pozyskiwania/ produkcji, gromadzenia /przechowywania, przesyłania, przetwarzania i rozpowszechniania informacji w formie elektronicznej z wykorzystaniem technik cyfrowych </w:t>
            </w:r>
            <w:r w:rsidRPr="00CE28AB">
              <w:rPr>
                <w:rFonts w:eastAsia="Times New Roman" w:cstheme="minorHAnsi"/>
                <w:sz w:val="24"/>
                <w:szCs w:val="24"/>
                <w:lang w:eastAsia="en-US"/>
              </w:rPr>
              <w:br/>
              <w:t xml:space="preserve">i wszelkich narzędzi komunikacji elektronicznej oraz wszelkie działania związane z produkcją </w:t>
            </w:r>
            <w:r w:rsidRPr="00CE28AB">
              <w:rPr>
                <w:rFonts w:eastAsia="Times New Roman" w:cstheme="minorHAnsi"/>
                <w:sz w:val="24"/>
                <w:szCs w:val="24"/>
                <w:lang w:eastAsia="en-US"/>
              </w:rPr>
              <w:br/>
              <w:t xml:space="preserve">i wykorzystaniem urządzeń telekomunikacyjnych </w:t>
            </w:r>
            <w:r w:rsidRPr="00CE28AB">
              <w:rPr>
                <w:rFonts w:eastAsia="Times New Roman" w:cstheme="minorHAnsi"/>
                <w:sz w:val="24"/>
                <w:szCs w:val="24"/>
                <w:lang w:eastAsia="en-US"/>
              </w:rPr>
              <w:br/>
              <w:t xml:space="preserve">i informatycznych oraz usług im towarzyszących; działania edukacyjne i szkoleniowe. </w:t>
            </w:r>
          </w:p>
          <w:p w14:paraId="2C04182D"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W zakresie EFS podmioty wykorzystujące TIK należy rozumieć jako podmioty (beneficjenci/partnerzy beneficjentów), które w ramach realizowanego przez nie projektu wspierają wykorzystywanie technik poprzez: np. </w:t>
            </w:r>
            <w:r w:rsidRPr="00CE28AB">
              <w:rPr>
                <w:rFonts w:eastAsia="Times New Roman" w:cstheme="minorHAnsi"/>
                <w:sz w:val="24"/>
                <w:szCs w:val="24"/>
                <w:lang w:eastAsia="en-US"/>
              </w:rPr>
              <w:lastRenderedPageBreak/>
              <w:t xml:space="preserve">propagowanie / szkolenie /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 </w:t>
            </w:r>
          </w:p>
          <w:p w14:paraId="34203763"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Podmiotami realizującymi projekty TIK mogą być m.in. MŚP, duże przedsiębiorstwa, administracja publiczna, </w:t>
            </w:r>
            <w:r w:rsidRPr="00CE28AB">
              <w:rPr>
                <w:rFonts w:eastAsia="Times New Roman" w:cstheme="minorHAnsi"/>
                <w:sz w:val="24"/>
                <w:szCs w:val="24"/>
                <w:lang w:eastAsia="en-US"/>
              </w:rPr>
              <w:br/>
              <w:t xml:space="preserve">w tym jednostki samorządu terytorialnego, NGO, jednostki naukowe, szkoły, które będą wykorzystywać TIK do usprawnienia swojego działania i do prowadzenia relacji z innymi podmiotami. </w:t>
            </w:r>
          </w:p>
          <w:p w14:paraId="52F99DEA" w14:textId="77777777" w:rsidR="00124F5F" w:rsidRPr="00CE28AB" w:rsidRDefault="00124F5F" w:rsidP="00CE28AB">
            <w:pPr>
              <w:tabs>
                <w:tab w:val="left" w:pos="3402"/>
                <w:tab w:val="left" w:pos="5103"/>
              </w:tabs>
              <w:spacing w:before="60" w:after="60"/>
              <w:ind w:left="-8"/>
              <w:rPr>
                <w:rFonts w:eastAsia="Times New Roman" w:cstheme="minorHAnsi"/>
                <w:sz w:val="24"/>
                <w:szCs w:val="24"/>
                <w:lang w:eastAsia="en-US"/>
              </w:rPr>
            </w:pPr>
            <w:r w:rsidRPr="00CE28AB">
              <w:rPr>
                <w:rFonts w:eastAsia="Times New Roman" w:cstheme="minorHAnsi"/>
                <w:sz w:val="24"/>
                <w:szCs w:val="24"/>
                <w:lang w:eastAsia="en-US"/>
              </w:rPr>
              <w:t xml:space="preserve">W przypadku, gdy beneficjentem pozostaje jeden podmiot, we wskaźniku należy ująć wartość „1”. </w:t>
            </w:r>
            <w:r w:rsidRPr="00CE28AB">
              <w:rPr>
                <w:rFonts w:eastAsia="Times New Roman" w:cstheme="minorHAnsi"/>
                <w:sz w:val="24"/>
                <w:szCs w:val="24"/>
                <w:lang w:eastAsia="en-US"/>
              </w:rPr>
              <w:br/>
              <w:t>W przypadku gdy projekt jest realizowany przez partnerstwo podmiotów, w wartości wskaźnika należy ująć każdy z podmiotów wchodzących w skład partnerstwa, który wdrożył w swojej działalności narzędzia TIK.</w:t>
            </w:r>
          </w:p>
        </w:tc>
      </w:tr>
      <w:tr w:rsidR="00124F5F" w:rsidRPr="00CE28AB" w14:paraId="0406348E" w14:textId="77777777" w:rsidTr="00124F5F">
        <w:trPr>
          <w:trHeight w:val="1316"/>
        </w:trPr>
        <w:tc>
          <w:tcPr>
            <w:tcW w:w="671" w:type="dxa"/>
            <w:shd w:val="clear" w:color="auto" w:fill="FFFFFF" w:themeFill="background1"/>
            <w:vAlign w:val="center"/>
          </w:tcPr>
          <w:p w14:paraId="2D58996C"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5.</w:t>
            </w:r>
          </w:p>
        </w:tc>
        <w:tc>
          <w:tcPr>
            <w:tcW w:w="2716" w:type="dxa"/>
            <w:shd w:val="clear" w:color="auto" w:fill="FFFFFF" w:themeFill="background1"/>
            <w:vAlign w:val="center"/>
          </w:tcPr>
          <w:p w14:paraId="3B029EC0" w14:textId="77777777" w:rsidR="00124F5F" w:rsidRPr="00CE28AB" w:rsidRDefault="00124F5F" w:rsidP="00CE28AB">
            <w:pPr>
              <w:spacing w:before="80" w:after="80"/>
              <w:rPr>
                <w:rFonts w:cstheme="minorHAnsi"/>
                <w:i/>
                <w:sz w:val="24"/>
                <w:szCs w:val="24"/>
              </w:rPr>
            </w:pPr>
            <w:r w:rsidRPr="00CE28AB">
              <w:rPr>
                <w:rFonts w:cstheme="minorHAnsi"/>
                <w:i/>
                <w:sz w:val="24"/>
                <w:szCs w:val="24"/>
              </w:rPr>
              <w:t>Wzrost zatrudnienia we wspieranych przedsiębiorstwach</w:t>
            </w:r>
            <w:r w:rsidRPr="00CE28AB">
              <w:rPr>
                <w:rStyle w:val="Odwoanieprzypisudolnego"/>
                <w:rFonts w:cstheme="minorHAnsi"/>
                <w:i/>
                <w:sz w:val="24"/>
                <w:szCs w:val="24"/>
              </w:rPr>
              <w:footnoteReference w:id="1"/>
            </w:r>
          </w:p>
        </w:tc>
        <w:tc>
          <w:tcPr>
            <w:tcW w:w="1276" w:type="dxa"/>
            <w:shd w:val="clear" w:color="auto" w:fill="FFFFFF" w:themeFill="background1"/>
            <w:vAlign w:val="center"/>
          </w:tcPr>
          <w:p w14:paraId="6E90EF68"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shd w:val="clear" w:color="auto" w:fill="FFFFFF" w:themeFill="background1"/>
            <w:vAlign w:val="center"/>
          </w:tcPr>
          <w:p w14:paraId="5410FBF2"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shd w:val="clear" w:color="auto" w:fill="FFFFFF" w:themeFill="background1"/>
            <w:vAlign w:val="center"/>
          </w:tcPr>
          <w:p w14:paraId="2A9E5346"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16ED6E89" w14:textId="77777777" w:rsidR="00124F5F" w:rsidRPr="00CE28AB" w:rsidRDefault="00124F5F" w:rsidP="00CE28AB">
            <w:pPr>
              <w:spacing w:before="80" w:after="80"/>
              <w:rPr>
                <w:rFonts w:cstheme="minorHAnsi"/>
                <w:sz w:val="24"/>
                <w:szCs w:val="24"/>
              </w:rPr>
            </w:pPr>
            <w:r w:rsidRPr="00CE28AB">
              <w:rPr>
                <w:rFonts w:cstheme="minorHAnsi"/>
                <w:sz w:val="24"/>
                <w:szCs w:val="24"/>
              </w:rPr>
              <w:t>Common Indicator</w:t>
            </w:r>
          </w:p>
        </w:tc>
        <w:tc>
          <w:tcPr>
            <w:tcW w:w="5670" w:type="dxa"/>
            <w:vMerge w:val="restart"/>
            <w:shd w:val="clear" w:color="auto" w:fill="FFFFFF" w:themeFill="background1"/>
            <w:vAlign w:val="center"/>
          </w:tcPr>
          <w:p w14:paraId="2DB649E6" w14:textId="77777777" w:rsidR="00124F5F" w:rsidRPr="00CE28AB" w:rsidRDefault="00124F5F" w:rsidP="00CE28AB">
            <w:pPr>
              <w:widowControl w:val="0"/>
              <w:shd w:val="clear" w:color="auto" w:fill="FFFFFF"/>
              <w:autoSpaceDE w:val="0"/>
              <w:autoSpaceDN w:val="0"/>
              <w:adjustRightInd w:val="0"/>
              <w:spacing w:before="60" w:after="60"/>
              <w:ind w:right="34"/>
              <w:rPr>
                <w:rFonts w:cstheme="minorHAnsi"/>
                <w:sz w:val="24"/>
                <w:szCs w:val="24"/>
              </w:rPr>
            </w:pPr>
            <w:r w:rsidRPr="00CE28AB">
              <w:rPr>
                <w:rFonts w:cstheme="minorHAnsi"/>
                <w:sz w:val="24"/>
                <w:szCs w:val="24"/>
              </w:rPr>
              <w:t>Liczba brutto nowych miejsc pracy we wspieranych przedsiębiorstwach w przeliczeniu na pełne etaty na podstawie umowy o pracę (nie dotyczy umów cywilnoprawnych). Zasadniczo wskaźnik "przed-po", który oddaje część wzrostu zatrudnienia będącą bezpośrednią konsekwencją realizacji projektu (pracownicy zatrudnieni do realizacji projektu nie są liczeni). Stanowiska muszą być wypełnione (wolne stanowiska nie są liczone) oraz zwiększać całkowitą liczbę miejsc pracy w przedsiębiorstwie. Jeśli łączne zatrudnienie w przedsiębiorstwie nie zwiększa się, wartość jest równa zero - to wskaźnik jest traktowany jako wyregulowanie, a nie zwiększenie. Zagwarantowane itp. miejsca pracy nie są wliczone.</w:t>
            </w:r>
          </w:p>
          <w:p w14:paraId="453DC503" w14:textId="77777777" w:rsidR="00124F5F" w:rsidRPr="00CE28AB" w:rsidRDefault="00124F5F" w:rsidP="00CE28AB">
            <w:pPr>
              <w:widowControl w:val="0"/>
              <w:shd w:val="clear" w:color="auto" w:fill="FFFFFF"/>
              <w:autoSpaceDE w:val="0"/>
              <w:autoSpaceDN w:val="0"/>
              <w:adjustRightInd w:val="0"/>
              <w:spacing w:before="60" w:after="60"/>
              <w:ind w:right="34"/>
              <w:rPr>
                <w:rFonts w:cstheme="minorHAnsi"/>
                <w:sz w:val="24"/>
                <w:szCs w:val="24"/>
              </w:rPr>
            </w:pPr>
            <w:r w:rsidRPr="00CE28AB">
              <w:rPr>
                <w:rFonts w:cstheme="minorHAnsi"/>
                <w:spacing w:val="-1"/>
                <w:sz w:val="24"/>
                <w:szCs w:val="24"/>
              </w:rPr>
              <w:t>Brutto: Nie licząc pochodzenia zatrudnionego dopóki bezpośrednio przyczynia się do wzrostu całkowitej liczby zatrudnionych w organizacji. Wskaźnik powinien być stosowany, jeśli wzrost zatrudnienia może być wiarygodnie przypisany do wsparcia.</w:t>
            </w:r>
          </w:p>
          <w:p w14:paraId="6DBBD05D" w14:textId="77777777" w:rsidR="00124F5F" w:rsidRPr="00CE28AB" w:rsidRDefault="00124F5F" w:rsidP="00CE28AB">
            <w:pPr>
              <w:widowControl w:val="0"/>
              <w:shd w:val="clear" w:color="auto" w:fill="FFFFFF"/>
              <w:autoSpaceDE w:val="0"/>
              <w:autoSpaceDN w:val="0"/>
              <w:adjustRightInd w:val="0"/>
              <w:spacing w:before="60" w:after="60"/>
              <w:ind w:right="34"/>
              <w:rPr>
                <w:rFonts w:cstheme="minorHAnsi"/>
                <w:sz w:val="24"/>
                <w:szCs w:val="24"/>
              </w:rPr>
            </w:pPr>
            <w:r w:rsidRPr="00CE28AB">
              <w:rPr>
                <w:rFonts w:cstheme="minorHAnsi"/>
                <w:sz w:val="24"/>
                <w:szCs w:val="24"/>
              </w:rPr>
              <w:t>Ekwiwalent pełnego czasu pracy: stanowiska mogą być pełnymi etatami, pracą w niepełnym wymiarze czasu pracy lub pracą sezonową. Sezonowe i niepełne etaty zostaną przeliczone na ekwiwalenty pełnego czasu pracy za pomocą standardów ILO/statystycznych/innych.</w:t>
            </w:r>
          </w:p>
          <w:p w14:paraId="59357C8A" w14:textId="77777777" w:rsidR="00124F5F" w:rsidRPr="00CE28AB" w:rsidRDefault="00124F5F" w:rsidP="00CE28AB">
            <w:pPr>
              <w:widowControl w:val="0"/>
              <w:shd w:val="clear" w:color="auto" w:fill="FFFFFF"/>
              <w:autoSpaceDE w:val="0"/>
              <w:autoSpaceDN w:val="0"/>
              <w:adjustRightInd w:val="0"/>
              <w:spacing w:before="60" w:after="60"/>
              <w:ind w:right="34"/>
              <w:rPr>
                <w:rFonts w:cstheme="minorHAnsi"/>
                <w:sz w:val="24"/>
                <w:szCs w:val="24"/>
              </w:rPr>
            </w:pPr>
            <w:r w:rsidRPr="00CE28AB">
              <w:rPr>
                <w:rFonts w:cstheme="minorHAnsi"/>
                <w:sz w:val="24"/>
                <w:szCs w:val="24"/>
              </w:rPr>
              <w:t>Trwałość: oczekuje się, że stanowiska będą stałe tj. będą trwały odpowiednio długo, w zależności od charakterystyki przemysłowo-technologicznej: prace sezonowe powinny być cykliczne. Dane liczbowe przedsiębiorstw, które zbankrutowały są zapisywane jako zerowy wzrost zatrudnienia.</w:t>
            </w:r>
          </w:p>
          <w:p w14:paraId="73F7A49A" w14:textId="77777777" w:rsidR="00124F5F" w:rsidRPr="00CE28AB" w:rsidRDefault="00124F5F" w:rsidP="00CE28AB">
            <w:pPr>
              <w:widowControl w:val="0"/>
              <w:shd w:val="clear" w:color="auto" w:fill="FFFFFF"/>
              <w:autoSpaceDE w:val="0"/>
              <w:autoSpaceDN w:val="0"/>
              <w:adjustRightInd w:val="0"/>
              <w:spacing w:before="60" w:after="60"/>
              <w:rPr>
                <w:rFonts w:cstheme="minorHAnsi"/>
                <w:sz w:val="24"/>
                <w:szCs w:val="24"/>
              </w:rPr>
            </w:pPr>
            <w:r w:rsidRPr="00CE28AB">
              <w:rPr>
                <w:rFonts w:cstheme="minorHAnsi"/>
                <w:sz w:val="24"/>
                <w:szCs w:val="24"/>
              </w:rPr>
              <w:t xml:space="preserve">Czas: Dane są zbierane przed rozpoczęciem projektu </w:t>
            </w:r>
            <w:r w:rsidRPr="00CE28AB">
              <w:rPr>
                <w:rFonts w:cstheme="minorHAnsi"/>
                <w:sz w:val="24"/>
                <w:szCs w:val="24"/>
              </w:rPr>
              <w:br/>
              <w:t xml:space="preserve">i po jego zakończeniu; Instytucje Zarządzające mają swobodę w określaniu dokładnego czasu. Preferowane jest stosowanie średniego zatrudnienia w oparciu </w:t>
            </w:r>
            <w:r w:rsidRPr="00CE28AB">
              <w:rPr>
                <w:rFonts w:cstheme="minorHAnsi"/>
                <w:sz w:val="24"/>
                <w:szCs w:val="24"/>
              </w:rPr>
              <w:br/>
              <w:t xml:space="preserve">o dane z 6 miesięcy lub z roku, dla danych dotyczących zatrudnienia w określonych </w:t>
            </w:r>
            <w:r w:rsidRPr="00CE28AB">
              <w:rPr>
                <w:rFonts w:cstheme="minorHAnsi"/>
                <w:sz w:val="24"/>
                <w:szCs w:val="24"/>
              </w:rPr>
              <w:lastRenderedPageBreak/>
              <w:t>terminach.</w:t>
            </w:r>
          </w:p>
          <w:p w14:paraId="7E72AC6A" w14:textId="77777777" w:rsidR="00124F5F" w:rsidRPr="00CE28AB" w:rsidRDefault="00124F5F" w:rsidP="00CE28AB">
            <w:pPr>
              <w:tabs>
                <w:tab w:val="left" w:pos="3402"/>
                <w:tab w:val="left" w:pos="5103"/>
              </w:tabs>
              <w:spacing w:before="60" w:after="60"/>
              <w:ind w:left="-8"/>
              <w:rPr>
                <w:rFonts w:cstheme="minorHAnsi"/>
                <w:b/>
                <w:sz w:val="24"/>
                <w:szCs w:val="24"/>
              </w:rPr>
            </w:pPr>
            <w:r w:rsidRPr="00CE28AB">
              <w:rPr>
                <w:rFonts w:cstheme="minorHAnsi"/>
                <w:b/>
                <w:sz w:val="24"/>
                <w:szCs w:val="24"/>
              </w:rPr>
              <w:t>Dla celów monitoringowych Beneficjent w opisie metodologii wskaźnika (w wierszu pod wskaźnikiem) powinien przedstawić dane dotyczące stanu zatrudnienia w przedsiębiorstwie przed rozpoczęciem realizacji projektu.</w:t>
            </w:r>
          </w:p>
          <w:p w14:paraId="104D641C" w14:textId="77777777" w:rsidR="00124F5F" w:rsidRPr="00CE28AB" w:rsidRDefault="00124F5F" w:rsidP="00CE28AB">
            <w:pPr>
              <w:widowControl w:val="0"/>
              <w:shd w:val="clear" w:color="auto" w:fill="FFFFFF"/>
              <w:autoSpaceDE w:val="0"/>
              <w:autoSpaceDN w:val="0"/>
              <w:adjustRightInd w:val="0"/>
              <w:spacing w:before="80" w:after="80"/>
              <w:rPr>
                <w:rFonts w:cstheme="minorHAnsi"/>
                <w:b/>
                <w:sz w:val="24"/>
                <w:szCs w:val="24"/>
              </w:rPr>
            </w:pPr>
            <w:r w:rsidRPr="00CE28AB">
              <w:rPr>
                <w:rFonts w:cstheme="minorHAnsi"/>
                <w:b/>
                <w:sz w:val="24"/>
                <w:szCs w:val="24"/>
              </w:rPr>
              <w:t xml:space="preserve">W ramach działania 2.2 </w:t>
            </w:r>
            <w:r w:rsidRPr="00CE28AB">
              <w:rPr>
                <w:rFonts w:cstheme="minorHAnsi"/>
                <w:b/>
                <w:i/>
                <w:sz w:val="24"/>
                <w:szCs w:val="24"/>
              </w:rPr>
              <w:t>Przygotowanie terenów inwestycyjnych na rzecz gospodarki</w:t>
            </w:r>
            <w:r w:rsidRPr="00CE28AB">
              <w:rPr>
                <w:rFonts w:cstheme="minorHAnsi"/>
                <w:b/>
                <w:sz w:val="24"/>
                <w:szCs w:val="24"/>
              </w:rPr>
              <w:t xml:space="preserve"> zgodnie z zapisami RPO WO 2014-2020 wartość docelowa wskaźnika musi być większa niż „0”.</w:t>
            </w:r>
          </w:p>
        </w:tc>
      </w:tr>
      <w:tr w:rsidR="00124F5F" w:rsidRPr="00CE28AB" w14:paraId="78B77A8E" w14:textId="77777777" w:rsidTr="00124F5F">
        <w:trPr>
          <w:trHeight w:val="1316"/>
        </w:trPr>
        <w:tc>
          <w:tcPr>
            <w:tcW w:w="671" w:type="dxa"/>
            <w:tcBorders>
              <w:bottom w:val="single" w:sz="4" w:space="0" w:color="33CC33"/>
            </w:tcBorders>
            <w:shd w:val="clear" w:color="auto" w:fill="FFFFFF" w:themeFill="background1"/>
            <w:vAlign w:val="center"/>
          </w:tcPr>
          <w:p w14:paraId="7D1AEFC4" w14:textId="77777777" w:rsidR="00124F5F" w:rsidRPr="00CE28AB" w:rsidRDefault="00124F5F" w:rsidP="00CE28AB">
            <w:pPr>
              <w:spacing w:before="80" w:after="80"/>
              <w:rPr>
                <w:rFonts w:cstheme="minorHAnsi"/>
                <w:sz w:val="24"/>
                <w:szCs w:val="24"/>
              </w:rPr>
            </w:pPr>
            <w:r w:rsidRPr="00CE28AB">
              <w:rPr>
                <w:rFonts w:cstheme="minorHAnsi"/>
                <w:sz w:val="24"/>
                <w:szCs w:val="24"/>
              </w:rPr>
              <w:t>5a.</w:t>
            </w:r>
          </w:p>
        </w:tc>
        <w:tc>
          <w:tcPr>
            <w:tcW w:w="2716" w:type="dxa"/>
            <w:tcBorders>
              <w:bottom w:val="single" w:sz="4" w:space="0" w:color="33CC33"/>
            </w:tcBorders>
            <w:shd w:val="clear" w:color="auto" w:fill="FFFFFF" w:themeFill="background1"/>
            <w:vAlign w:val="center"/>
          </w:tcPr>
          <w:p w14:paraId="0D6D3DA6" w14:textId="77777777" w:rsidR="00124F5F" w:rsidRPr="00CE28AB" w:rsidRDefault="00124F5F" w:rsidP="00CE28AB">
            <w:pPr>
              <w:spacing w:before="80" w:after="80"/>
              <w:rPr>
                <w:rFonts w:cstheme="minorHAnsi"/>
                <w:i/>
                <w:sz w:val="24"/>
                <w:szCs w:val="24"/>
              </w:rPr>
            </w:pPr>
            <w:r w:rsidRPr="00CE28AB">
              <w:rPr>
                <w:rFonts w:cstheme="minorHAnsi"/>
                <w:i/>
                <w:sz w:val="24"/>
                <w:szCs w:val="24"/>
              </w:rPr>
              <w:t>Wzrost zatrudnienia we wspieranych przedsiębiorstwach</w:t>
            </w:r>
            <w:r w:rsidRPr="00CE28AB">
              <w:rPr>
                <w:rFonts w:cstheme="minorHAnsi"/>
                <w:i/>
                <w:sz w:val="24"/>
                <w:szCs w:val="24"/>
              </w:rPr>
              <w:br/>
              <w:t xml:space="preserve"> – kobiety </w:t>
            </w:r>
            <w:r w:rsidRPr="00CE28AB">
              <w:rPr>
                <w:rFonts w:cstheme="minorHAnsi"/>
                <w:i/>
                <w:sz w:val="24"/>
                <w:szCs w:val="24"/>
                <w:vertAlign w:val="superscript"/>
              </w:rPr>
              <w:t>1</w:t>
            </w:r>
          </w:p>
        </w:tc>
        <w:tc>
          <w:tcPr>
            <w:tcW w:w="1276" w:type="dxa"/>
            <w:tcBorders>
              <w:bottom w:val="single" w:sz="4" w:space="0" w:color="33CC33"/>
            </w:tcBorders>
            <w:shd w:val="clear" w:color="auto" w:fill="FFFFFF" w:themeFill="background1"/>
            <w:vAlign w:val="center"/>
          </w:tcPr>
          <w:p w14:paraId="32E2BE21"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tcBorders>
              <w:bottom w:val="single" w:sz="4" w:space="0" w:color="33CC33"/>
            </w:tcBorders>
            <w:shd w:val="clear" w:color="auto" w:fill="FFFFFF" w:themeFill="background1"/>
            <w:vAlign w:val="center"/>
          </w:tcPr>
          <w:p w14:paraId="3165DFF0"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tcBorders>
              <w:bottom w:val="single" w:sz="4" w:space="0" w:color="33CC33"/>
            </w:tcBorders>
            <w:shd w:val="clear" w:color="auto" w:fill="FFFFFF" w:themeFill="background1"/>
            <w:vAlign w:val="center"/>
          </w:tcPr>
          <w:p w14:paraId="2C4CCF28"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bottom w:val="single" w:sz="4" w:space="0" w:color="33CC33"/>
            </w:tcBorders>
            <w:shd w:val="clear" w:color="auto" w:fill="FFFFFF" w:themeFill="background1"/>
            <w:vAlign w:val="center"/>
          </w:tcPr>
          <w:p w14:paraId="19B40AA0" w14:textId="77777777" w:rsidR="00124F5F" w:rsidRPr="00CE28AB" w:rsidRDefault="00124F5F" w:rsidP="00CE28AB">
            <w:pPr>
              <w:spacing w:before="80" w:after="80"/>
              <w:rPr>
                <w:rFonts w:cstheme="minorHAnsi"/>
                <w:sz w:val="24"/>
                <w:szCs w:val="24"/>
              </w:rPr>
            </w:pPr>
            <w:r w:rsidRPr="00CE28AB">
              <w:rPr>
                <w:rFonts w:cstheme="minorHAnsi"/>
                <w:sz w:val="24"/>
                <w:szCs w:val="24"/>
              </w:rPr>
              <w:t>Common Indicator</w:t>
            </w:r>
          </w:p>
        </w:tc>
        <w:tc>
          <w:tcPr>
            <w:tcW w:w="5670" w:type="dxa"/>
            <w:vMerge/>
            <w:shd w:val="clear" w:color="auto" w:fill="FFFFFF" w:themeFill="background1"/>
            <w:vAlign w:val="center"/>
          </w:tcPr>
          <w:p w14:paraId="2B084E7A" w14:textId="77777777" w:rsidR="00124F5F" w:rsidRPr="00CE28AB" w:rsidRDefault="00124F5F" w:rsidP="00CE28AB">
            <w:pPr>
              <w:tabs>
                <w:tab w:val="left" w:pos="3402"/>
                <w:tab w:val="left" w:pos="5103"/>
              </w:tabs>
              <w:ind w:left="-8"/>
              <w:contextualSpacing/>
              <w:rPr>
                <w:rFonts w:eastAsia="Times New Roman" w:cstheme="minorHAnsi"/>
                <w:sz w:val="24"/>
                <w:szCs w:val="24"/>
                <w:lang w:eastAsia="en-US"/>
              </w:rPr>
            </w:pPr>
          </w:p>
        </w:tc>
      </w:tr>
      <w:tr w:rsidR="00124F5F" w:rsidRPr="00CE28AB" w14:paraId="0A2841D5" w14:textId="77777777" w:rsidTr="00124F5F">
        <w:trPr>
          <w:trHeight w:val="1316"/>
        </w:trPr>
        <w:tc>
          <w:tcPr>
            <w:tcW w:w="671" w:type="dxa"/>
            <w:tcBorders>
              <w:top w:val="single" w:sz="4" w:space="0" w:color="33CC33"/>
              <w:bottom w:val="single" w:sz="4" w:space="0" w:color="33CC33"/>
            </w:tcBorders>
            <w:shd w:val="clear" w:color="auto" w:fill="FFFFFF" w:themeFill="background1"/>
            <w:vAlign w:val="center"/>
          </w:tcPr>
          <w:p w14:paraId="31E58A6E" w14:textId="77777777" w:rsidR="00124F5F" w:rsidRPr="00CE28AB" w:rsidRDefault="00124F5F" w:rsidP="00CE28AB">
            <w:pPr>
              <w:spacing w:before="80" w:after="80"/>
              <w:rPr>
                <w:rFonts w:cstheme="minorHAnsi"/>
                <w:sz w:val="24"/>
                <w:szCs w:val="24"/>
              </w:rPr>
            </w:pPr>
            <w:r w:rsidRPr="00CE28AB">
              <w:rPr>
                <w:rFonts w:cstheme="minorHAnsi"/>
                <w:sz w:val="24"/>
                <w:szCs w:val="24"/>
              </w:rPr>
              <w:t>5b.</w:t>
            </w:r>
          </w:p>
        </w:tc>
        <w:tc>
          <w:tcPr>
            <w:tcW w:w="2716" w:type="dxa"/>
            <w:tcBorders>
              <w:top w:val="single" w:sz="4" w:space="0" w:color="33CC33"/>
              <w:bottom w:val="single" w:sz="4" w:space="0" w:color="33CC33"/>
            </w:tcBorders>
            <w:shd w:val="clear" w:color="auto" w:fill="FFFFFF" w:themeFill="background1"/>
            <w:vAlign w:val="center"/>
          </w:tcPr>
          <w:p w14:paraId="4DFC66B7" w14:textId="77777777" w:rsidR="00124F5F" w:rsidRPr="00CE28AB" w:rsidRDefault="00124F5F" w:rsidP="00CE28AB">
            <w:pPr>
              <w:spacing w:before="80" w:after="80"/>
              <w:rPr>
                <w:rFonts w:cstheme="minorHAnsi"/>
                <w:i/>
                <w:sz w:val="24"/>
                <w:szCs w:val="24"/>
              </w:rPr>
            </w:pPr>
            <w:r w:rsidRPr="00CE28AB">
              <w:rPr>
                <w:rFonts w:cstheme="minorHAnsi"/>
                <w:i/>
                <w:sz w:val="24"/>
                <w:szCs w:val="24"/>
              </w:rPr>
              <w:t xml:space="preserve">Wzrost zatrudnienia we wspieranych przedsiębiorstwach </w:t>
            </w:r>
            <w:r w:rsidRPr="00CE28AB">
              <w:rPr>
                <w:rFonts w:cstheme="minorHAnsi"/>
                <w:i/>
                <w:sz w:val="24"/>
                <w:szCs w:val="24"/>
              </w:rPr>
              <w:br/>
              <w:t>– mężczyźni</w:t>
            </w:r>
            <w:r w:rsidRPr="00CE28AB">
              <w:rPr>
                <w:rFonts w:cstheme="minorHAnsi"/>
                <w:i/>
                <w:sz w:val="24"/>
                <w:szCs w:val="24"/>
                <w:vertAlign w:val="superscript"/>
              </w:rPr>
              <w:t>1</w:t>
            </w:r>
          </w:p>
        </w:tc>
        <w:tc>
          <w:tcPr>
            <w:tcW w:w="1276" w:type="dxa"/>
            <w:tcBorders>
              <w:top w:val="single" w:sz="4" w:space="0" w:color="33CC33"/>
              <w:bottom w:val="single" w:sz="4" w:space="0" w:color="33CC33"/>
            </w:tcBorders>
            <w:shd w:val="clear" w:color="auto" w:fill="FFFFFF" w:themeFill="background1"/>
            <w:vAlign w:val="center"/>
          </w:tcPr>
          <w:p w14:paraId="66FD62A1"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tcBorders>
              <w:top w:val="single" w:sz="4" w:space="0" w:color="33CC33"/>
              <w:bottom w:val="single" w:sz="4" w:space="0" w:color="33CC33"/>
            </w:tcBorders>
            <w:shd w:val="clear" w:color="auto" w:fill="FFFFFF" w:themeFill="background1"/>
            <w:vAlign w:val="center"/>
          </w:tcPr>
          <w:p w14:paraId="03B34C61"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tcBorders>
              <w:top w:val="single" w:sz="4" w:space="0" w:color="33CC33"/>
              <w:bottom w:val="single" w:sz="4" w:space="0" w:color="33CC33"/>
            </w:tcBorders>
            <w:shd w:val="clear" w:color="auto" w:fill="FFFFFF" w:themeFill="background1"/>
            <w:vAlign w:val="center"/>
          </w:tcPr>
          <w:p w14:paraId="1085C7EF"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top w:val="single" w:sz="4" w:space="0" w:color="33CC33"/>
              <w:bottom w:val="single" w:sz="4" w:space="0" w:color="33CC33"/>
            </w:tcBorders>
            <w:shd w:val="clear" w:color="auto" w:fill="FFFFFF" w:themeFill="background1"/>
            <w:vAlign w:val="center"/>
          </w:tcPr>
          <w:p w14:paraId="7753D31E" w14:textId="77777777" w:rsidR="00124F5F" w:rsidRPr="00CE28AB" w:rsidRDefault="00124F5F" w:rsidP="00CE28AB">
            <w:pPr>
              <w:spacing w:before="80" w:after="80"/>
              <w:rPr>
                <w:rFonts w:cstheme="minorHAnsi"/>
                <w:sz w:val="24"/>
                <w:szCs w:val="24"/>
              </w:rPr>
            </w:pPr>
            <w:r w:rsidRPr="00CE28AB">
              <w:rPr>
                <w:rFonts w:cstheme="minorHAnsi"/>
                <w:sz w:val="24"/>
                <w:szCs w:val="24"/>
              </w:rPr>
              <w:t>Common Indicator</w:t>
            </w:r>
          </w:p>
        </w:tc>
        <w:tc>
          <w:tcPr>
            <w:tcW w:w="5670" w:type="dxa"/>
            <w:vMerge/>
            <w:shd w:val="clear" w:color="auto" w:fill="FFFFFF" w:themeFill="background1"/>
            <w:vAlign w:val="center"/>
          </w:tcPr>
          <w:p w14:paraId="65D7280C" w14:textId="77777777" w:rsidR="00124F5F" w:rsidRPr="00CE28AB" w:rsidRDefault="00124F5F" w:rsidP="00CE28AB">
            <w:pPr>
              <w:tabs>
                <w:tab w:val="left" w:pos="3402"/>
                <w:tab w:val="left" w:pos="5103"/>
              </w:tabs>
              <w:ind w:left="-8"/>
              <w:contextualSpacing/>
              <w:rPr>
                <w:rFonts w:eastAsia="Times New Roman" w:cstheme="minorHAnsi"/>
                <w:sz w:val="24"/>
                <w:szCs w:val="24"/>
                <w:lang w:eastAsia="en-US"/>
              </w:rPr>
            </w:pPr>
          </w:p>
        </w:tc>
      </w:tr>
      <w:tr w:rsidR="00124F5F" w:rsidRPr="00CE28AB" w14:paraId="2F952FE1" w14:textId="77777777" w:rsidTr="00124F5F">
        <w:trPr>
          <w:trHeight w:val="823"/>
        </w:trPr>
        <w:tc>
          <w:tcPr>
            <w:tcW w:w="671" w:type="dxa"/>
            <w:tcBorders>
              <w:top w:val="single" w:sz="4" w:space="0" w:color="33CC33"/>
            </w:tcBorders>
            <w:shd w:val="clear" w:color="auto" w:fill="FFFFFF" w:themeFill="background1"/>
            <w:vAlign w:val="center"/>
          </w:tcPr>
          <w:p w14:paraId="45724A51" w14:textId="77777777" w:rsidR="00124F5F" w:rsidRPr="00CE28AB" w:rsidRDefault="00124F5F" w:rsidP="00CE28AB">
            <w:pPr>
              <w:spacing w:before="80" w:after="80"/>
              <w:rPr>
                <w:rFonts w:cstheme="minorHAnsi"/>
                <w:sz w:val="24"/>
                <w:szCs w:val="24"/>
                <w:highlight w:val="red"/>
              </w:rPr>
            </w:pPr>
            <w:r w:rsidRPr="00CE28AB">
              <w:rPr>
                <w:rFonts w:cstheme="minorHAnsi"/>
                <w:sz w:val="24"/>
                <w:szCs w:val="24"/>
              </w:rPr>
              <w:t>6.</w:t>
            </w:r>
          </w:p>
        </w:tc>
        <w:tc>
          <w:tcPr>
            <w:tcW w:w="2716" w:type="dxa"/>
            <w:tcBorders>
              <w:top w:val="single" w:sz="4" w:space="0" w:color="33CC33"/>
            </w:tcBorders>
            <w:shd w:val="clear" w:color="auto" w:fill="FFFFFF" w:themeFill="background1"/>
            <w:vAlign w:val="center"/>
          </w:tcPr>
          <w:p w14:paraId="4C99D945" w14:textId="77777777" w:rsidR="00124F5F" w:rsidRPr="00CE28AB" w:rsidRDefault="00124F5F" w:rsidP="00CE28AB">
            <w:pPr>
              <w:spacing w:before="80" w:after="80"/>
              <w:rPr>
                <w:rFonts w:cstheme="minorHAnsi"/>
                <w:i/>
                <w:sz w:val="24"/>
                <w:szCs w:val="24"/>
              </w:rPr>
            </w:pPr>
            <w:r w:rsidRPr="00CE28AB">
              <w:rPr>
                <w:rFonts w:cstheme="minorHAnsi"/>
                <w:i/>
                <w:sz w:val="24"/>
                <w:szCs w:val="24"/>
              </w:rPr>
              <w:t>Wzrost zatrudnienia we wspieranych podmiotach (innych niż przedsiębiorstwa)</w:t>
            </w:r>
          </w:p>
        </w:tc>
        <w:tc>
          <w:tcPr>
            <w:tcW w:w="1276" w:type="dxa"/>
            <w:tcBorders>
              <w:top w:val="single" w:sz="4" w:space="0" w:color="33CC33"/>
            </w:tcBorders>
            <w:shd w:val="clear" w:color="auto" w:fill="FFFFFF" w:themeFill="background1"/>
            <w:vAlign w:val="center"/>
          </w:tcPr>
          <w:p w14:paraId="45310FB9"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EPC</w:t>
            </w:r>
          </w:p>
        </w:tc>
        <w:tc>
          <w:tcPr>
            <w:tcW w:w="1275" w:type="dxa"/>
            <w:tcBorders>
              <w:top w:val="single" w:sz="4" w:space="0" w:color="33CC33"/>
            </w:tcBorders>
            <w:shd w:val="clear" w:color="auto" w:fill="FFFFFF" w:themeFill="background1"/>
            <w:vAlign w:val="center"/>
          </w:tcPr>
          <w:p w14:paraId="38CEA7B5"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rezultat</w:t>
            </w:r>
          </w:p>
        </w:tc>
        <w:tc>
          <w:tcPr>
            <w:tcW w:w="1276" w:type="dxa"/>
            <w:tcBorders>
              <w:top w:val="single" w:sz="4" w:space="0" w:color="33CC33"/>
            </w:tcBorders>
            <w:shd w:val="clear" w:color="auto" w:fill="FFFFFF" w:themeFill="background1"/>
            <w:vAlign w:val="center"/>
          </w:tcPr>
          <w:p w14:paraId="6B04A3B1"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top w:val="single" w:sz="4" w:space="0" w:color="33CC33"/>
            </w:tcBorders>
            <w:shd w:val="clear" w:color="auto" w:fill="FFFFFF" w:themeFill="background1"/>
            <w:vAlign w:val="center"/>
          </w:tcPr>
          <w:p w14:paraId="2C08AE72"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val="restart"/>
            <w:shd w:val="clear" w:color="auto" w:fill="FFFFFF" w:themeFill="background1"/>
            <w:vAlign w:val="center"/>
          </w:tcPr>
          <w:p w14:paraId="641909AD" w14:textId="77777777" w:rsidR="00124F5F" w:rsidRPr="00CE28AB" w:rsidRDefault="00124F5F" w:rsidP="00CE28AB">
            <w:pPr>
              <w:spacing w:before="80" w:after="80"/>
              <w:rPr>
                <w:rFonts w:cstheme="minorHAnsi"/>
                <w:color w:val="C00000"/>
                <w:sz w:val="24"/>
                <w:szCs w:val="24"/>
              </w:rPr>
            </w:pPr>
            <w:r w:rsidRPr="00CE28AB">
              <w:rPr>
                <w:rFonts w:cstheme="minorHAnsi"/>
                <w:sz w:val="24"/>
                <w:szCs w:val="24"/>
              </w:rPr>
              <w:t>Należy stosować analogiczną definicję jak we wskaźniku „</w:t>
            </w:r>
            <w:r w:rsidRPr="00CE28AB">
              <w:rPr>
                <w:rFonts w:cstheme="minorHAnsi"/>
                <w:i/>
                <w:sz w:val="24"/>
                <w:szCs w:val="24"/>
              </w:rPr>
              <w:t>Wzrost zatrudnienia we wspieranych przedsiębiorstwach</w:t>
            </w:r>
            <w:r w:rsidRPr="00CE28AB">
              <w:rPr>
                <w:rFonts w:cstheme="minorHAnsi"/>
                <w:sz w:val="24"/>
                <w:szCs w:val="24"/>
              </w:rPr>
              <w:t xml:space="preserve">” w odniesieniu do podmiotów innych niż przedsiębiorstwa. </w:t>
            </w:r>
          </w:p>
        </w:tc>
      </w:tr>
      <w:tr w:rsidR="00124F5F" w:rsidRPr="00CE28AB" w14:paraId="0C52D44C" w14:textId="77777777" w:rsidTr="00124F5F">
        <w:trPr>
          <w:trHeight w:val="823"/>
        </w:trPr>
        <w:tc>
          <w:tcPr>
            <w:tcW w:w="671" w:type="dxa"/>
            <w:tcBorders>
              <w:top w:val="single" w:sz="4" w:space="0" w:color="33CC33"/>
            </w:tcBorders>
            <w:shd w:val="clear" w:color="auto" w:fill="FFFFFF" w:themeFill="background1"/>
            <w:vAlign w:val="center"/>
          </w:tcPr>
          <w:p w14:paraId="095A9226" w14:textId="77777777" w:rsidR="00124F5F" w:rsidRPr="00CE28AB" w:rsidRDefault="00124F5F" w:rsidP="00CE28AB">
            <w:pPr>
              <w:spacing w:before="80" w:after="80"/>
              <w:rPr>
                <w:rFonts w:cstheme="minorHAnsi"/>
                <w:sz w:val="24"/>
                <w:szCs w:val="24"/>
              </w:rPr>
            </w:pPr>
            <w:r w:rsidRPr="00CE28AB">
              <w:rPr>
                <w:rFonts w:cstheme="minorHAnsi"/>
                <w:sz w:val="24"/>
                <w:szCs w:val="24"/>
              </w:rPr>
              <w:t>6a.</w:t>
            </w:r>
          </w:p>
        </w:tc>
        <w:tc>
          <w:tcPr>
            <w:tcW w:w="2716" w:type="dxa"/>
            <w:tcBorders>
              <w:top w:val="single" w:sz="4" w:space="0" w:color="33CC33"/>
            </w:tcBorders>
            <w:shd w:val="clear" w:color="auto" w:fill="FFFFFF" w:themeFill="background1"/>
            <w:vAlign w:val="center"/>
          </w:tcPr>
          <w:p w14:paraId="72A57340" w14:textId="77777777" w:rsidR="00124F5F" w:rsidRPr="00CE28AB" w:rsidRDefault="00124F5F" w:rsidP="00CE28AB">
            <w:pPr>
              <w:rPr>
                <w:rFonts w:cstheme="minorHAnsi"/>
                <w:i/>
                <w:sz w:val="24"/>
                <w:szCs w:val="24"/>
              </w:rPr>
            </w:pPr>
            <w:r w:rsidRPr="00CE28AB">
              <w:rPr>
                <w:rFonts w:cstheme="minorHAnsi"/>
                <w:i/>
                <w:sz w:val="24"/>
                <w:szCs w:val="24"/>
              </w:rPr>
              <w:t>Wzrost zatrudnienia we wspieranych podmiotach (innych niż przedsiębiorstwa)</w:t>
            </w:r>
          </w:p>
          <w:p w14:paraId="504347F9" w14:textId="77777777" w:rsidR="00124F5F" w:rsidRPr="00CE28AB" w:rsidRDefault="00124F5F" w:rsidP="00CE28AB">
            <w:pPr>
              <w:spacing w:before="80" w:after="80"/>
              <w:rPr>
                <w:rFonts w:cstheme="minorHAnsi"/>
                <w:i/>
                <w:sz w:val="24"/>
                <w:szCs w:val="24"/>
              </w:rPr>
            </w:pPr>
            <w:r w:rsidRPr="00CE28AB">
              <w:rPr>
                <w:rFonts w:cstheme="minorHAnsi"/>
                <w:i/>
                <w:sz w:val="24"/>
                <w:szCs w:val="24"/>
              </w:rPr>
              <w:t>- kobiety</w:t>
            </w:r>
          </w:p>
        </w:tc>
        <w:tc>
          <w:tcPr>
            <w:tcW w:w="1276" w:type="dxa"/>
            <w:tcBorders>
              <w:top w:val="single" w:sz="4" w:space="0" w:color="33CC33"/>
            </w:tcBorders>
            <w:shd w:val="clear" w:color="auto" w:fill="FFFFFF" w:themeFill="background1"/>
            <w:vAlign w:val="center"/>
          </w:tcPr>
          <w:p w14:paraId="402D00AF"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EPC</w:t>
            </w:r>
          </w:p>
        </w:tc>
        <w:tc>
          <w:tcPr>
            <w:tcW w:w="1275" w:type="dxa"/>
            <w:tcBorders>
              <w:top w:val="single" w:sz="4" w:space="0" w:color="33CC33"/>
            </w:tcBorders>
            <w:shd w:val="clear" w:color="auto" w:fill="FFFFFF" w:themeFill="background1"/>
            <w:vAlign w:val="center"/>
          </w:tcPr>
          <w:p w14:paraId="63BD20ED"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rezultat</w:t>
            </w:r>
          </w:p>
        </w:tc>
        <w:tc>
          <w:tcPr>
            <w:tcW w:w="1276" w:type="dxa"/>
            <w:tcBorders>
              <w:top w:val="single" w:sz="4" w:space="0" w:color="33CC33"/>
            </w:tcBorders>
            <w:shd w:val="clear" w:color="auto" w:fill="FFFFFF" w:themeFill="background1"/>
            <w:vAlign w:val="center"/>
          </w:tcPr>
          <w:p w14:paraId="69A504E7"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top w:val="single" w:sz="4" w:space="0" w:color="33CC33"/>
            </w:tcBorders>
            <w:shd w:val="clear" w:color="auto" w:fill="FFFFFF" w:themeFill="background1"/>
            <w:vAlign w:val="center"/>
          </w:tcPr>
          <w:p w14:paraId="7ABA05D4"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4D7E9624" w14:textId="77777777" w:rsidR="00124F5F" w:rsidRPr="00CE28AB" w:rsidRDefault="00124F5F" w:rsidP="00CE28AB">
            <w:pPr>
              <w:spacing w:before="80" w:after="80"/>
              <w:rPr>
                <w:rFonts w:cstheme="minorHAnsi"/>
                <w:i/>
                <w:color w:val="C00000"/>
                <w:sz w:val="24"/>
                <w:szCs w:val="24"/>
              </w:rPr>
            </w:pPr>
          </w:p>
        </w:tc>
      </w:tr>
      <w:tr w:rsidR="00124F5F" w:rsidRPr="00CE28AB" w14:paraId="2B68950C" w14:textId="77777777" w:rsidTr="00124F5F">
        <w:trPr>
          <w:trHeight w:val="823"/>
        </w:trPr>
        <w:tc>
          <w:tcPr>
            <w:tcW w:w="671" w:type="dxa"/>
            <w:tcBorders>
              <w:top w:val="single" w:sz="4" w:space="0" w:color="33CC33"/>
            </w:tcBorders>
            <w:shd w:val="clear" w:color="auto" w:fill="FFFFFF" w:themeFill="background1"/>
            <w:vAlign w:val="center"/>
          </w:tcPr>
          <w:p w14:paraId="60A72CB1" w14:textId="77777777" w:rsidR="00124F5F" w:rsidRPr="00CE28AB" w:rsidRDefault="00124F5F" w:rsidP="00CE28AB">
            <w:pPr>
              <w:spacing w:before="80" w:after="80"/>
              <w:rPr>
                <w:rFonts w:cstheme="minorHAnsi"/>
                <w:sz w:val="24"/>
                <w:szCs w:val="24"/>
              </w:rPr>
            </w:pPr>
            <w:r w:rsidRPr="00CE28AB">
              <w:rPr>
                <w:rFonts w:cstheme="minorHAnsi"/>
                <w:sz w:val="24"/>
                <w:szCs w:val="24"/>
              </w:rPr>
              <w:t>6b.</w:t>
            </w:r>
          </w:p>
        </w:tc>
        <w:tc>
          <w:tcPr>
            <w:tcW w:w="2716" w:type="dxa"/>
            <w:tcBorders>
              <w:top w:val="single" w:sz="4" w:space="0" w:color="33CC33"/>
            </w:tcBorders>
            <w:shd w:val="clear" w:color="auto" w:fill="FFFFFF" w:themeFill="background1"/>
            <w:vAlign w:val="center"/>
          </w:tcPr>
          <w:p w14:paraId="086A6E47" w14:textId="77777777" w:rsidR="00124F5F" w:rsidRPr="00CE28AB" w:rsidRDefault="00124F5F" w:rsidP="00CE28AB">
            <w:pPr>
              <w:rPr>
                <w:rFonts w:cstheme="minorHAnsi"/>
                <w:i/>
                <w:sz w:val="24"/>
                <w:szCs w:val="24"/>
              </w:rPr>
            </w:pPr>
            <w:r w:rsidRPr="00CE28AB">
              <w:rPr>
                <w:rFonts w:cstheme="minorHAnsi"/>
                <w:i/>
                <w:sz w:val="24"/>
                <w:szCs w:val="24"/>
              </w:rPr>
              <w:t>Wzrost zatrudnienia we wspieranych podmiotach (innych niż przedsiębiorstwa)</w:t>
            </w:r>
          </w:p>
          <w:p w14:paraId="76154373" w14:textId="77777777" w:rsidR="00124F5F" w:rsidRPr="00CE28AB" w:rsidRDefault="00124F5F" w:rsidP="00CE28AB">
            <w:pPr>
              <w:spacing w:before="80" w:after="80"/>
              <w:rPr>
                <w:rFonts w:cstheme="minorHAnsi"/>
                <w:i/>
                <w:sz w:val="24"/>
                <w:szCs w:val="24"/>
              </w:rPr>
            </w:pPr>
            <w:r w:rsidRPr="00CE28AB">
              <w:rPr>
                <w:rFonts w:cstheme="minorHAnsi"/>
                <w:i/>
                <w:sz w:val="24"/>
                <w:szCs w:val="24"/>
              </w:rPr>
              <w:t>- mężczyźni</w:t>
            </w:r>
          </w:p>
        </w:tc>
        <w:tc>
          <w:tcPr>
            <w:tcW w:w="1276" w:type="dxa"/>
            <w:tcBorders>
              <w:top w:val="single" w:sz="4" w:space="0" w:color="33CC33"/>
            </w:tcBorders>
            <w:shd w:val="clear" w:color="auto" w:fill="FFFFFF" w:themeFill="background1"/>
            <w:vAlign w:val="center"/>
          </w:tcPr>
          <w:p w14:paraId="28C992AF"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EPC</w:t>
            </w:r>
          </w:p>
        </w:tc>
        <w:tc>
          <w:tcPr>
            <w:tcW w:w="1275" w:type="dxa"/>
            <w:tcBorders>
              <w:top w:val="single" w:sz="4" w:space="0" w:color="33CC33"/>
            </w:tcBorders>
            <w:shd w:val="clear" w:color="auto" w:fill="FFFFFF" w:themeFill="background1"/>
            <w:vAlign w:val="center"/>
          </w:tcPr>
          <w:p w14:paraId="04CA7B43" w14:textId="77777777" w:rsidR="00124F5F" w:rsidRPr="00CE28AB" w:rsidRDefault="00124F5F" w:rsidP="00CE28AB">
            <w:pPr>
              <w:tabs>
                <w:tab w:val="center" w:pos="4536"/>
                <w:tab w:val="right" w:pos="9072"/>
              </w:tabs>
              <w:spacing w:before="80" w:after="80"/>
              <w:rPr>
                <w:rFonts w:cstheme="minorHAnsi"/>
                <w:sz w:val="24"/>
                <w:szCs w:val="24"/>
              </w:rPr>
            </w:pPr>
            <w:r w:rsidRPr="00CE28AB">
              <w:rPr>
                <w:rFonts w:cstheme="minorHAnsi"/>
                <w:sz w:val="24"/>
                <w:szCs w:val="24"/>
              </w:rPr>
              <w:t>rezultat</w:t>
            </w:r>
          </w:p>
        </w:tc>
        <w:tc>
          <w:tcPr>
            <w:tcW w:w="1276" w:type="dxa"/>
            <w:tcBorders>
              <w:top w:val="single" w:sz="4" w:space="0" w:color="33CC33"/>
            </w:tcBorders>
            <w:shd w:val="clear" w:color="auto" w:fill="FFFFFF" w:themeFill="background1"/>
            <w:vAlign w:val="center"/>
          </w:tcPr>
          <w:p w14:paraId="66E75B94"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top w:val="single" w:sz="4" w:space="0" w:color="33CC33"/>
            </w:tcBorders>
            <w:shd w:val="clear" w:color="auto" w:fill="FFFFFF" w:themeFill="background1"/>
            <w:vAlign w:val="center"/>
          </w:tcPr>
          <w:p w14:paraId="54B13D57"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2E8B271F" w14:textId="77777777" w:rsidR="00124F5F" w:rsidRPr="00CE28AB" w:rsidRDefault="00124F5F" w:rsidP="00CE28AB">
            <w:pPr>
              <w:spacing w:before="80" w:after="80"/>
              <w:rPr>
                <w:rFonts w:cstheme="minorHAnsi"/>
                <w:i/>
                <w:color w:val="C00000"/>
                <w:sz w:val="24"/>
                <w:szCs w:val="24"/>
              </w:rPr>
            </w:pPr>
          </w:p>
        </w:tc>
      </w:tr>
      <w:tr w:rsidR="00124F5F" w:rsidRPr="00CE28AB" w14:paraId="071B559A" w14:textId="77777777" w:rsidTr="00124F5F">
        <w:trPr>
          <w:trHeight w:val="456"/>
        </w:trPr>
        <w:tc>
          <w:tcPr>
            <w:tcW w:w="671" w:type="dxa"/>
            <w:shd w:val="clear" w:color="auto" w:fill="FFFFFF" w:themeFill="background1"/>
            <w:vAlign w:val="center"/>
          </w:tcPr>
          <w:p w14:paraId="662ABD75" w14:textId="77777777" w:rsidR="00124F5F" w:rsidRPr="00CE28AB" w:rsidRDefault="00124F5F" w:rsidP="00CE28AB">
            <w:pPr>
              <w:spacing w:before="80" w:after="80"/>
              <w:rPr>
                <w:rFonts w:cstheme="minorHAnsi"/>
                <w:sz w:val="24"/>
                <w:szCs w:val="24"/>
              </w:rPr>
            </w:pPr>
            <w:r w:rsidRPr="00CE28AB">
              <w:rPr>
                <w:rFonts w:cstheme="minorHAnsi"/>
                <w:sz w:val="24"/>
                <w:szCs w:val="24"/>
              </w:rPr>
              <w:t>7.</w:t>
            </w:r>
          </w:p>
        </w:tc>
        <w:tc>
          <w:tcPr>
            <w:tcW w:w="2716" w:type="dxa"/>
            <w:shd w:val="clear" w:color="auto" w:fill="FFFFFF" w:themeFill="background1"/>
            <w:vAlign w:val="center"/>
          </w:tcPr>
          <w:p w14:paraId="10B31204" w14:textId="77777777" w:rsidR="00124F5F" w:rsidRPr="00CE28AB" w:rsidRDefault="00124F5F" w:rsidP="00CE28AB">
            <w:pPr>
              <w:spacing w:before="80" w:after="80"/>
              <w:rPr>
                <w:rFonts w:cstheme="minorHAnsi"/>
                <w:i/>
                <w:sz w:val="24"/>
                <w:szCs w:val="24"/>
              </w:rPr>
            </w:pPr>
            <w:r w:rsidRPr="00CE28AB">
              <w:rPr>
                <w:rFonts w:cstheme="minorHAnsi"/>
                <w:i/>
                <w:sz w:val="24"/>
                <w:szCs w:val="24"/>
              </w:rPr>
              <w:t>Liczba utrzymanych miejsc pracy</w:t>
            </w:r>
          </w:p>
        </w:tc>
        <w:tc>
          <w:tcPr>
            <w:tcW w:w="1276" w:type="dxa"/>
            <w:shd w:val="clear" w:color="auto" w:fill="FFFFFF" w:themeFill="background1"/>
            <w:vAlign w:val="center"/>
          </w:tcPr>
          <w:p w14:paraId="40C6D522"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shd w:val="clear" w:color="auto" w:fill="FFFFFF" w:themeFill="background1"/>
            <w:vAlign w:val="center"/>
          </w:tcPr>
          <w:p w14:paraId="2999165E"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shd w:val="clear" w:color="auto" w:fill="FFFFFF" w:themeFill="background1"/>
            <w:vAlign w:val="center"/>
          </w:tcPr>
          <w:p w14:paraId="70FBD961"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08CF5826"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val="restart"/>
            <w:shd w:val="clear" w:color="auto" w:fill="FFFFFF" w:themeFill="background1"/>
            <w:vAlign w:val="center"/>
          </w:tcPr>
          <w:p w14:paraId="157571AA"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 xml:space="preserve">Wskaźnik służy do pomiaru liczby miejsc pracy, które zostały utrzymane w wyniku wsparcia, w ciągu pełnego roku kalendarzowego od zakończenia realizacji projektu, a które byłyby zlikwidowane, gdyby tego wsparcia Beneficjent nie uzyskał. Etaty muszą być obsadzone (nieobsadzonych etatów się nie wlicza). Prace sezonowe i niepełnowymiarowe należy przeliczyć na ekwiwalent pełnego czasu pracy. </w:t>
            </w:r>
          </w:p>
          <w:p w14:paraId="559641A7"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 xml:space="preserve">Zatrudnienie w ekwiwalentach pełnego czasu pracy ustala się na podstawie proporcji czasu przepracowanego przez poszczególnych pracowników w ciągu roku sprawozdawczego w stosunku do pełnego czasu pracy obowiązującego w danej instytucji. </w:t>
            </w:r>
          </w:p>
          <w:p w14:paraId="006174AB"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 xml:space="preserve">W przypadku osób wykonujących daną działalność na podstawie umowy zlecenia, umowy o dzieło lub samozatrudnienia – do wyliczenia EPC podajemy: pełny, faktyczny czas pracy w roku sprawozdawczym „ze wszystkich umów”, podany, jako odpowiedni ułamek rocznego czasu pracy. </w:t>
            </w:r>
          </w:p>
          <w:p w14:paraId="35C58529" w14:textId="77777777" w:rsidR="00124F5F" w:rsidRPr="00CE28AB" w:rsidRDefault="00124F5F" w:rsidP="00CE28AB">
            <w:pPr>
              <w:spacing w:before="60" w:after="60"/>
              <w:rPr>
                <w:rFonts w:cstheme="minorHAnsi"/>
                <w:sz w:val="24"/>
                <w:szCs w:val="24"/>
              </w:rPr>
            </w:pPr>
            <w:r w:rsidRPr="00CE28AB">
              <w:rPr>
                <w:rFonts w:cstheme="minorHAnsi"/>
                <w:sz w:val="24"/>
                <w:szCs w:val="24"/>
              </w:rPr>
              <w:t>W celu weryfikacji, czy utrzymano wymaganą liczbę nowych miejsc pracy, należy porównać poziom wyjściowy zatrudnienia (na moment złożenia wniosku aplikacyjnego), z poziomem zatrudnienia w okresie utrzymania nowych miejsc pracy.</w:t>
            </w:r>
          </w:p>
          <w:p w14:paraId="759242D8" w14:textId="77777777" w:rsidR="00124F5F" w:rsidRPr="00CE28AB" w:rsidRDefault="00124F5F" w:rsidP="00CE28AB">
            <w:pPr>
              <w:spacing w:before="60" w:after="60"/>
              <w:rPr>
                <w:rFonts w:cstheme="minorHAnsi"/>
                <w:i/>
                <w:color w:val="C00000"/>
                <w:sz w:val="24"/>
                <w:szCs w:val="24"/>
              </w:rPr>
            </w:pPr>
            <w:r w:rsidRPr="00CE28AB">
              <w:rPr>
                <w:rFonts w:cstheme="minorHAnsi"/>
                <w:i/>
                <w:sz w:val="24"/>
                <w:szCs w:val="24"/>
              </w:rPr>
              <w:t>[Definicja opracowana przez IZ RPO WO 2014-2020]</w:t>
            </w:r>
          </w:p>
        </w:tc>
      </w:tr>
      <w:tr w:rsidR="00124F5F" w:rsidRPr="00CE28AB" w14:paraId="434BBF55" w14:textId="77777777" w:rsidTr="00124F5F">
        <w:trPr>
          <w:trHeight w:val="456"/>
        </w:trPr>
        <w:tc>
          <w:tcPr>
            <w:tcW w:w="671" w:type="dxa"/>
            <w:shd w:val="clear" w:color="auto" w:fill="FFFFFF" w:themeFill="background1"/>
            <w:vAlign w:val="center"/>
          </w:tcPr>
          <w:p w14:paraId="3EAFB59C" w14:textId="77777777" w:rsidR="00124F5F" w:rsidRPr="00CE28AB" w:rsidRDefault="00124F5F" w:rsidP="00CE28AB">
            <w:pPr>
              <w:spacing w:before="80" w:after="80"/>
              <w:rPr>
                <w:rFonts w:cstheme="minorHAnsi"/>
                <w:sz w:val="24"/>
                <w:szCs w:val="24"/>
              </w:rPr>
            </w:pPr>
            <w:r w:rsidRPr="00CE28AB">
              <w:rPr>
                <w:rFonts w:cstheme="minorHAnsi"/>
                <w:sz w:val="24"/>
                <w:szCs w:val="24"/>
              </w:rPr>
              <w:t>7a.</w:t>
            </w:r>
          </w:p>
        </w:tc>
        <w:tc>
          <w:tcPr>
            <w:tcW w:w="2716" w:type="dxa"/>
            <w:shd w:val="clear" w:color="auto" w:fill="FFFFFF" w:themeFill="background1"/>
            <w:vAlign w:val="center"/>
          </w:tcPr>
          <w:p w14:paraId="75D6F224" w14:textId="77777777" w:rsidR="00124F5F" w:rsidRPr="00CE28AB" w:rsidRDefault="00124F5F" w:rsidP="00CE28AB">
            <w:pPr>
              <w:rPr>
                <w:rFonts w:cstheme="minorHAnsi"/>
                <w:i/>
                <w:sz w:val="24"/>
                <w:szCs w:val="24"/>
              </w:rPr>
            </w:pPr>
            <w:r w:rsidRPr="00CE28AB">
              <w:rPr>
                <w:rFonts w:cstheme="minorHAnsi"/>
                <w:i/>
                <w:sz w:val="24"/>
                <w:szCs w:val="24"/>
              </w:rPr>
              <w:t>Liczba utrzymanych miejsc pracy</w:t>
            </w:r>
          </w:p>
          <w:p w14:paraId="5214526D" w14:textId="77777777" w:rsidR="00124F5F" w:rsidRPr="00CE28AB" w:rsidRDefault="00124F5F" w:rsidP="00CE28AB">
            <w:pPr>
              <w:spacing w:before="80" w:after="80"/>
              <w:rPr>
                <w:rFonts w:cstheme="minorHAnsi"/>
                <w:i/>
                <w:sz w:val="24"/>
                <w:szCs w:val="24"/>
              </w:rPr>
            </w:pPr>
            <w:r w:rsidRPr="00CE28AB">
              <w:rPr>
                <w:rFonts w:cstheme="minorHAnsi"/>
                <w:i/>
                <w:sz w:val="24"/>
                <w:szCs w:val="24"/>
              </w:rPr>
              <w:t>- kobiety</w:t>
            </w:r>
          </w:p>
        </w:tc>
        <w:tc>
          <w:tcPr>
            <w:tcW w:w="1276" w:type="dxa"/>
            <w:shd w:val="clear" w:color="auto" w:fill="FFFFFF" w:themeFill="background1"/>
            <w:vAlign w:val="center"/>
          </w:tcPr>
          <w:p w14:paraId="70AB0978"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shd w:val="clear" w:color="auto" w:fill="FFFFFF" w:themeFill="background1"/>
            <w:vAlign w:val="center"/>
          </w:tcPr>
          <w:p w14:paraId="7FA69A69"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shd w:val="clear" w:color="auto" w:fill="FFFFFF" w:themeFill="background1"/>
            <w:vAlign w:val="center"/>
          </w:tcPr>
          <w:p w14:paraId="357EA641"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56BCEC0C"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28B8596F" w14:textId="77777777" w:rsidR="00124F5F" w:rsidRPr="00CE28AB" w:rsidRDefault="00124F5F" w:rsidP="00CE28AB">
            <w:pPr>
              <w:spacing w:before="80" w:after="80"/>
              <w:rPr>
                <w:rFonts w:cstheme="minorHAnsi"/>
                <w:i/>
                <w:color w:val="C00000"/>
                <w:sz w:val="24"/>
                <w:szCs w:val="24"/>
              </w:rPr>
            </w:pPr>
          </w:p>
        </w:tc>
      </w:tr>
      <w:tr w:rsidR="00124F5F" w:rsidRPr="00CE28AB" w14:paraId="5E7179D7" w14:textId="77777777" w:rsidTr="00124F5F">
        <w:trPr>
          <w:trHeight w:val="456"/>
        </w:trPr>
        <w:tc>
          <w:tcPr>
            <w:tcW w:w="671" w:type="dxa"/>
            <w:shd w:val="clear" w:color="auto" w:fill="FFFFFF" w:themeFill="background1"/>
            <w:vAlign w:val="center"/>
          </w:tcPr>
          <w:p w14:paraId="4BF7E8B5" w14:textId="77777777" w:rsidR="00124F5F" w:rsidRPr="00CE28AB" w:rsidRDefault="00124F5F" w:rsidP="00CE28AB">
            <w:pPr>
              <w:spacing w:before="80" w:after="80"/>
              <w:rPr>
                <w:rFonts w:cstheme="minorHAnsi"/>
                <w:sz w:val="24"/>
                <w:szCs w:val="24"/>
              </w:rPr>
            </w:pPr>
            <w:r w:rsidRPr="00CE28AB">
              <w:rPr>
                <w:rFonts w:cstheme="minorHAnsi"/>
                <w:sz w:val="24"/>
                <w:szCs w:val="24"/>
              </w:rPr>
              <w:t>7b.</w:t>
            </w:r>
          </w:p>
        </w:tc>
        <w:tc>
          <w:tcPr>
            <w:tcW w:w="2716" w:type="dxa"/>
            <w:shd w:val="clear" w:color="auto" w:fill="FFFFFF" w:themeFill="background1"/>
            <w:vAlign w:val="center"/>
          </w:tcPr>
          <w:p w14:paraId="00A756E0" w14:textId="77777777" w:rsidR="00124F5F" w:rsidRPr="00CE28AB" w:rsidRDefault="00124F5F" w:rsidP="00CE28AB">
            <w:pPr>
              <w:rPr>
                <w:rFonts w:cstheme="minorHAnsi"/>
                <w:i/>
                <w:sz w:val="24"/>
                <w:szCs w:val="24"/>
              </w:rPr>
            </w:pPr>
            <w:r w:rsidRPr="00CE28AB">
              <w:rPr>
                <w:rFonts w:cstheme="minorHAnsi"/>
                <w:i/>
                <w:sz w:val="24"/>
                <w:szCs w:val="24"/>
              </w:rPr>
              <w:t>Liczba utrzymanych miejsc pracy</w:t>
            </w:r>
          </w:p>
          <w:p w14:paraId="2EBC912A" w14:textId="77777777" w:rsidR="00124F5F" w:rsidRPr="00CE28AB" w:rsidRDefault="00124F5F" w:rsidP="00CE28AB">
            <w:pPr>
              <w:spacing w:before="80" w:after="80"/>
              <w:rPr>
                <w:rFonts w:cstheme="minorHAnsi"/>
                <w:i/>
                <w:sz w:val="24"/>
                <w:szCs w:val="24"/>
              </w:rPr>
            </w:pPr>
            <w:r w:rsidRPr="00CE28AB">
              <w:rPr>
                <w:rFonts w:cstheme="minorHAnsi"/>
                <w:i/>
                <w:sz w:val="24"/>
                <w:szCs w:val="24"/>
              </w:rPr>
              <w:t>- mężczyźni</w:t>
            </w:r>
          </w:p>
        </w:tc>
        <w:tc>
          <w:tcPr>
            <w:tcW w:w="1276" w:type="dxa"/>
            <w:shd w:val="clear" w:color="auto" w:fill="FFFFFF" w:themeFill="background1"/>
            <w:vAlign w:val="center"/>
          </w:tcPr>
          <w:p w14:paraId="1319BE2C"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shd w:val="clear" w:color="auto" w:fill="FFFFFF" w:themeFill="background1"/>
            <w:vAlign w:val="center"/>
          </w:tcPr>
          <w:p w14:paraId="0F6D2CBD"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shd w:val="clear" w:color="auto" w:fill="FFFFFF" w:themeFill="background1"/>
            <w:vAlign w:val="center"/>
          </w:tcPr>
          <w:p w14:paraId="6A5A0668"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1AB4A305"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1EDEA520" w14:textId="77777777" w:rsidR="00124F5F" w:rsidRPr="00CE28AB" w:rsidRDefault="00124F5F" w:rsidP="00CE28AB">
            <w:pPr>
              <w:spacing w:before="80" w:after="80"/>
              <w:rPr>
                <w:rFonts w:cstheme="minorHAnsi"/>
                <w:i/>
                <w:color w:val="C00000"/>
                <w:sz w:val="24"/>
                <w:szCs w:val="24"/>
              </w:rPr>
            </w:pPr>
          </w:p>
        </w:tc>
      </w:tr>
      <w:tr w:rsidR="00124F5F" w:rsidRPr="00CE28AB" w14:paraId="4BDA5892" w14:textId="77777777" w:rsidTr="003F0D68">
        <w:trPr>
          <w:trHeight w:val="2303"/>
        </w:trPr>
        <w:tc>
          <w:tcPr>
            <w:tcW w:w="671" w:type="dxa"/>
            <w:shd w:val="clear" w:color="auto" w:fill="FFFFFF" w:themeFill="background1"/>
            <w:vAlign w:val="center"/>
          </w:tcPr>
          <w:p w14:paraId="425C164E" w14:textId="77777777" w:rsidR="00124F5F" w:rsidRPr="00CE28AB" w:rsidRDefault="00124F5F" w:rsidP="00CE28AB">
            <w:pPr>
              <w:spacing w:before="80" w:after="80"/>
              <w:rPr>
                <w:rFonts w:cstheme="minorHAnsi"/>
                <w:sz w:val="24"/>
                <w:szCs w:val="24"/>
              </w:rPr>
            </w:pPr>
            <w:r w:rsidRPr="00CE28AB">
              <w:rPr>
                <w:rFonts w:cstheme="minorHAnsi"/>
                <w:sz w:val="24"/>
                <w:szCs w:val="24"/>
              </w:rPr>
              <w:t>8.</w:t>
            </w:r>
          </w:p>
        </w:tc>
        <w:tc>
          <w:tcPr>
            <w:tcW w:w="2716" w:type="dxa"/>
            <w:shd w:val="clear" w:color="auto" w:fill="FFFFFF" w:themeFill="background1"/>
            <w:vAlign w:val="center"/>
          </w:tcPr>
          <w:p w14:paraId="61D08913" w14:textId="77777777" w:rsidR="00124F5F" w:rsidRPr="00CE28AB" w:rsidRDefault="00124F5F" w:rsidP="00CE28AB">
            <w:pPr>
              <w:spacing w:before="80" w:after="80"/>
              <w:rPr>
                <w:rFonts w:cstheme="minorHAnsi"/>
                <w:i/>
                <w:sz w:val="24"/>
                <w:szCs w:val="24"/>
              </w:rPr>
            </w:pPr>
            <w:r w:rsidRPr="00CE28AB">
              <w:rPr>
                <w:rFonts w:cstheme="minorHAnsi"/>
                <w:i/>
                <w:sz w:val="24"/>
                <w:szCs w:val="24"/>
              </w:rPr>
              <w:t>Liczba nowo utworzonych miejsc pracy - pozostałe formy</w:t>
            </w:r>
          </w:p>
        </w:tc>
        <w:tc>
          <w:tcPr>
            <w:tcW w:w="1276" w:type="dxa"/>
            <w:shd w:val="clear" w:color="auto" w:fill="FFFFFF" w:themeFill="background1"/>
            <w:vAlign w:val="center"/>
          </w:tcPr>
          <w:p w14:paraId="18277678"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shd w:val="clear" w:color="auto" w:fill="FFFFFF" w:themeFill="background1"/>
            <w:vAlign w:val="center"/>
          </w:tcPr>
          <w:p w14:paraId="2A4DCEEA"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shd w:val="clear" w:color="auto" w:fill="FFFFFF" w:themeFill="background1"/>
            <w:vAlign w:val="center"/>
          </w:tcPr>
          <w:p w14:paraId="0607AEDE"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6FCC358A"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val="restart"/>
            <w:shd w:val="clear" w:color="auto" w:fill="FFFFFF" w:themeFill="background1"/>
            <w:vAlign w:val="center"/>
          </w:tcPr>
          <w:p w14:paraId="082EE67F" w14:textId="77777777" w:rsidR="00124F5F" w:rsidRPr="00CE28AB" w:rsidRDefault="00124F5F" w:rsidP="00CE28AB">
            <w:pPr>
              <w:pStyle w:val="Default"/>
              <w:rPr>
                <w:rFonts w:asciiTheme="minorHAnsi" w:hAnsiTheme="minorHAnsi" w:cstheme="minorHAnsi"/>
              </w:rPr>
            </w:pPr>
            <w:r w:rsidRPr="00CE28AB">
              <w:rPr>
                <w:rFonts w:asciiTheme="minorHAnsi" w:hAnsiTheme="minorHAnsi" w:cstheme="minorHAnsi"/>
              </w:rPr>
              <w:t xml:space="preserve">Wskaźnik służy do pomiaru liczby pracowników zatrudnionych bezpośrednio w efekcie realizacji projektu, pracujących </w:t>
            </w:r>
            <w:r w:rsidRPr="00CE28AB">
              <w:rPr>
                <w:rFonts w:asciiTheme="minorHAnsi" w:hAnsiTheme="minorHAnsi" w:cstheme="minorHAnsi"/>
                <w:b/>
                <w:bCs/>
              </w:rPr>
              <w:t xml:space="preserve">na podstawie umów cywilnoprawnych </w:t>
            </w:r>
            <w:r w:rsidRPr="00CE28AB">
              <w:rPr>
                <w:rFonts w:asciiTheme="minorHAnsi" w:hAnsiTheme="minorHAnsi" w:cstheme="minorHAnsi"/>
              </w:rPr>
              <w:t xml:space="preserve">tj.: umów o dzieło, umów zlecenia </w:t>
            </w:r>
            <w:r w:rsidRPr="00CE28AB">
              <w:rPr>
                <w:rFonts w:asciiTheme="minorHAnsi" w:hAnsiTheme="minorHAnsi" w:cstheme="minorHAnsi"/>
                <w:b/>
                <w:bCs/>
              </w:rPr>
              <w:t xml:space="preserve">czy samozatrudnienia </w:t>
            </w:r>
            <w:r w:rsidRPr="00CE28AB">
              <w:rPr>
                <w:rFonts w:asciiTheme="minorHAnsi" w:hAnsiTheme="minorHAnsi" w:cstheme="minorHAnsi"/>
              </w:rPr>
              <w:t xml:space="preserve">– kontraktu, jak i pracujących </w:t>
            </w:r>
            <w:r w:rsidRPr="00CE28AB">
              <w:rPr>
                <w:rFonts w:asciiTheme="minorHAnsi" w:hAnsiTheme="minorHAnsi" w:cstheme="minorHAnsi"/>
                <w:b/>
                <w:bCs/>
              </w:rPr>
              <w:t>na podstawie umów o pracę na czas określony</w:t>
            </w:r>
            <w:r w:rsidRPr="00CE28AB">
              <w:rPr>
                <w:rFonts w:asciiTheme="minorHAnsi" w:hAnsiTheme="minorHAnsi" w:cstheme="minorHAnsi"/>
              </w:rPr>
              <w:t xml:space="preserve">, </w:t>
            </w:r>
            <w:r w:rsidRPr="00CE28AB">
              <w:rPr>
                <w:rFonts w:asciiTheme="minorHAnsi" w:hAnsiTheme="minorHAnsi" w:cstheme="minorHAnsi"/>
                <w:b/>
                <w:bCs/>
              </w:rPr>
              <w:t xml:space="preserve">zarówno w przedsiębiorstwach </w:t>
            </w:r>
            <w:r w:rsidRPr="00CE28AB">
              <w:rPr>
                <w:rFonts w:asciiTheme="minorHAnsi" w:hAnsiTheme="minorHAnsi" w:cstheme="minorHAnsi"/>
              </w:rPr>
              <w:t xml:space="preserve">jak i pozostałych </w:t>
            </w:r>
            <w:r w:rsidRPr="00CE28AB">
              <w:rPr>
                <w:rFonts w:asciiTheme="minorHAnsi" w:hAnsiTheme="minorHAnsi" w:cstheme="minorHAnsi"/>
                <w:b/>
                <w:bCs/>
              </w:rPr>
              <w:t>podmiotach niebędących przedsiębiorstwami</w:t>
            </w:r>
            <w:r w:rsidRPr="00CE28AB">
              <w:rPr>
                <w:rFonts w:asciiTheme="minorHAnsi" w:hAnsiTheme="minorHAnsi" w:cstheme="minorHAnsi"/>
              </w:rPr>
              <w:t xml:space="preserve">. </w:t>
            </w:r>
          </w:p>
          <w:p w14:paraId="0A4D5741" w14:textId="77777777" w:rsidR="00124F5F" w:rsidRPr="00CE28AB" w:rsidRDefault="00124F5F" w:rsidP="00CE28AB">
            <w:pPr>
              <w:pStyle w:val="Default"/>
              <w:rPr>
                <w:rFonts w:asciiTheme="minorHAnsi" w:hAnsiTheme="minorHAnsi" w:cstheme="minorHAnsi"/>
              </w:rPr>
            </w:pPr>
            <w:r w:rsidRPr="00CE28AB">
              <w:rPr>
                <w:rFonts w:asciiTheme="minorHAnsi" w:hAnsiTheme="minorHAnsi" w:cstheme="minorHAnsi"/>
              </w:rPr>
              <w:t>Zatrudnienie w ekwiwalentach pełnego czasu pracy ustala się na podstawie proporcji czasu przepracowanego przez poszczególnych pracowników w ciągu roku sprawozdawczego w stosunku do pełnego czasu pracy obowiązującego w danej instytucji.</w:t>
            </w:r>
          </w:p>
          <w:p w14:paraId="5419062B"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W przypadku osób wykonujących daną działalność na podstawie umowy zlecenia, umowy o dzieło lub samozatrudnienia – do wyliczenia EPC podajemy: pełny, faktyczny czas pracy w roku sprawozdawczym „ze wszystkich umów”, podany, jako odpowiedni ułamek rocznego czasu pracy.</w:t>
            </w:r>
          </w:p>
          <w:p w14:paraId="5F0E8A3E" w14:textId="77777777" w:rsidR="00124F5F" w:rsidRPr="00CE28AB" w:rsidRDefault="00124F5F" w:rsidP="00CE28AB">
            <w:pPr>
              <w:spacing w:before="80" w:after="80"/>
              <w:rPr>
                <w:rFonts w:cstheme="minorHAnsi"/>
                <w:i/>
                <w:color w:val="C00000"/>
                <w:sz w:val="24"/>
                <w:szCs w:val="24"/>
              </w:rPr>
            </w:pPr>
            <w:r w:rsidRPr="00CE28AB">
              <w:rPr>
                <w:rFonts w:cstheme="minorHAnsi"/>
                <w:i/>
                <w:sz w:val="24"/>
                <w:szCs w:val="24"/>
              </w:rPr>
              <w:t>[Definicja opracowana przez IZ RPO WO 2014-2020]</w:t>
            </w:r>
          </w:p>
        </w:tc>
      </w:tr>
      <w:tr w:rsidR="00124F5F" w:rsidRPr="00CE28AB" w14:paraId="1030545E" w14:textId="77777777" w:rsidTr="003F0D68">
        <w:trPr>
          <w:trHeight w:val="2407"/>
        </w:trPr>
        <w:tc>
          <w:tcPr>
            <w:tcW w:w="671" w:type="dxa"/>
            <w:shd w:val="clear" w:color="auto" w:fill="FFFFFF" w:themeFill="background1"/>
            <w:vAlign w:val="center"/>
          </w:tcPr>
          <w:p w14:paraId="1284B009" w14:textId="77777777" w:rsidR="00124F5F" w:rsidRPr="00CE28AB" w:rsidRDefault="00124F5F" w:rsidP="00CE28AB">
            <w:pPr>
              <w:spacing w:before="80" w:after="80"/>
              <w:rPr>
                <w:rFonts w:cstheme="minorHAnsi"/>
                <w:sz w:val="24"/>
                <w:szCs w:val="24"/>
              </w:rPr>
            </w:pPr>
            <w:r w:rsidRPr="00CE28AB">
              <w:rPr>
                <w:rFonts w:cstheme="minorHAnsi"/>
                <w:sz w:val="24"/>
                <w:szCs w:val="24"/>
              </w:rPr>
              <w:t>8a.</w:t>
            </w:r>
          </w:p>
        </w:tc>
        <w:tc>
          <w:tcPr>
            <w:tcW w:w="2716" w:type="dxa"/>
            <w:shd w:val="clear" w:color="auto" w:fill="FFFFFF" w:themeFill="background1"/>
            <w:vAlign w:val="center"/>
          </w:tcPr>
          <w:p w14:paraId="0761F854" w14:textId="77777777" w:rsidR="00124F5F" w:rsidRPr="00CE28AB" w:rsidRDefault="00124F5F" w:rsidP="00CE28AB">
            <w:pPr>
              <w:rPr>
                <w:rFonts w:cstheme="minorHAnsi"/>
                <w:i/>
                <w:sz w:val="24"/>
                <w:szCs w:val="24"/>
              </w:rPr>
            </w:pPr>
            <w:r w:rsidRPr="00CE28AB">
              <w:rPr>
                <w:rFonts w:cstheme="minorHAnsi"/>
                <w:i/>
                <w:sz w:val="24"/>
                <w:szCs w:val="24"/>
              </w:rPr>
              <w:t>Liczba nowo utworzonych miejsc pracy - pozostałe formy</w:t>
            </w:r>
          </w:p>
          <w:p w14:paraId="548064B0" w14:textId="77777777" w:rsidR="00124F5F" w:rsidRPr="00CE28AB" w:rsidRDefault="00124F5F" w:rsidP="00CE28AB">
            <w:pPr>
              <w:spacing w:before="40"/>
              <w:rPr>
                <w:rFonts w:cstheme="minorHAnsi"/>
                <w:i/>
                <w:sz w:val="24"/>
                <w:szCs w:val="24"/>
              </w:rPr>
            </w:pPr>
            <w:r w:rsidRPr="00CE28AB">
              <w:rPr>
                <w:rFonts w:cstheme="minorHAnsi"/>
                <w:i/>
                <w:sz w:val="24"/>
                <w:szCs w:val="24"/>
              </w:rPr>
              <w:t>- kobiety</w:t>
            </w:r>
          </w:p>
        </w:tc>
        <w:tc>
          <w:tcPr>
            <w:tcW w:w="1276" w:type="dxa"/>
            <w:shd w:val="clear" w:color="auto" w:fill="FFFFFF" w:themeFill="background1"/>
            <w:vAlign w:val="center"/>
          </w:tcPr>
          <w:p w14:paraId="5CA39A4A"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shd w:val="clear" w:color="auto" w:fill="FFFFFF" w:themeFill="background1"/>
            <w:vAlign w:val="center"/>
          </w:tcPr>
          <w:p w14:paraId="6C52DCDC"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shd w:val="clear" w:color="auto" w:fill="FFFFFF" w:themeFill="background1"/>
            <w:vAlign w:val="center"/>
          </w:tcPr>
          <w:p w14:paraId="41EFCA59"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shd w:val="clear" w:color="auto" w:fill="FFFFFF" w:themeFill="background1"/>
            <w:vAlign w:val="center"/>
          </w:tcPr>
          <w:p w14:paraId="27329DDD"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shd w:val="clear" w:color="auto" w:fill="FFFFFF" w:themeFill="background1"/>
            <w:vAlign w:val="center"/>
          </w:tcPr>
          <w:p w14:paraId="5BDEDF7B" w14:textId="77777777" w:rsidR="00124F5F" w:rsidRPr="00CE28AB" w:rsidRDefault="00124F5F" w:rsidP="00CE28AB">
            <w:pPr>
              <w:spacing w:before="80" w:after="80"/>
              <w:rPr>
                <w:rFonts w:cstheme="minorHAnsi"/>
                <w:i/>
                <w:color w:val="C00000"/>
                <w:sz w:val="24"/>
                <w:szCs w:val="24"/>
              </w:rPr>
            </w:pPr>
          </w:p>
        </w:tc>
      </w:tr>
      <w:tr w:rsidR="00124F5F" w:rsidRPr="00CE28AB" w14:paraId="49ED40BD" w14:textId="77777777" w:rsidTr="003F0D68">
        <w:trPr>
          <w:trHeight w:val="2254"/>
        </w:trPr>
        <w:tc>
          <w:tcPr>
            <w:tcW w:w="671" w:type="dxa"/>
            <w:tcBorders>
              <w:bottom w:val="single" w:sz="12" w:space="0" w:color="33CC33"/>
            </w:tcBorders>
            <w:shd w:val="clear" w:color="auto" w:fill="FFFFFF" w:themeFill="background1"/>
            <w:vAlign w:val="center"/>
          </w:tcPr>
          <w:p w14:paraId="29215618"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8b.</w:t>
            </w:r>
          </w:p>
        </w:tc>
        <w:tc>
          <w:tcPr>
            <w:tcW w:w="2716" w:type="dxa"/>
            <w:tcBorders>
              <w:bottom w:val="single" w:sz="12" w:space="0" w:color="33CC33"/>
            </w:tcBorders>
            <w:shd w:val="clear" w:color="auto" w:fill="FFFFFF" w:themeFill="background1"/>
            <w:vAlign w:val="center"/>
          </w:tcPr>
          <w:p w14:paraId="7EF0962E" w14:textId="77777777" w:rsidR="00124F5F" w:rsidRPr="00CE28AB" w:rsidRDefault="00124F5F" w:rsidP="00CE28AB">
            <w:pPr>
              <w:rPr>
                <w:rFonts w:cstheme="minorHAnsi"/>
                <w:i/>
                <w:sz w:val="24"/>
                <w:szCs w:val="24"/>
              </w:rPr>
            </w:pPr>
            <w:r w:rsidRPr="00CE28AB">
              <w:rPr>
                <w:rFonts w:cstheme="minorHAnsi"/>
                <w:i/>
                <w:sz w:val="24"/>
                <w:szCs w:val="24"/>
              </w:rPr>
              <w:t>Liczba nowo utworzonych miejsc pracy - pozostałe formy</w:t>
            </w:r>
          </w:p>
          <w:p w14:paraId="6EBE5D24" w14:textId="77777777" w:rsidR="00124F5F" w:rsidRPr="00CE28AB" w:rsidRDefault="00124F5F" w:rsidP="00CE28AB">
            <w:pPr>
              <w:spacing w:before="40"/>
              <w:rPr>
                <w:rFonts w:cstheme="minorHAnsi"/>
                <w:i/>
                <w:sz w:val="24"/>
                <w:szCs w:val="24"/>
              </w:rPr>
            </w:pPr>
            <w:r w:rsidRPr="00CE28AB">
              <w:rPr>
                <w:rFonts w:cstheme="minorHAnsi"/>
                <w:i/>
                <w:sz w:val="24"/>
                <w:szCs w:val="24"/>
              </w:rPr>
              <w:t>- mężczyźni</w:t>
            </w:r>
          </w:p>
        </w:tc>
        <w:tc>
          <w:tcPr>
            <w:tcW w:w="1276" w:type="dxa"/>
            <w:tcBorders>
              <w:bottom w:val="single" w:sz="12" w:space="0" w:color="33CC33"/>
            </w:tcBorders>
            <w:shd w:val="clear" w:color="auto" w:fill="FFFFFF" w:themeFill="background1"/>
            <w:vAlign w:val="center"/>
          </w:tcPr>
          <w:p w14:paraId="180826CA" w14:textId="77777777" w:rsidR="00124F5F" w:rsidRPr="00CE28AB" w:rsidRDefault="00124F5F" w:rsidP="00CE28AB">
            <w:pPr>
              <w:spacing w:before="80" w:after="80"/>
              <w:rPr>
                <w:rFonts w:cstheme="minorHAnsi"/>
                <w:sz w:val="24"/>
                <w:szCs w:val="24"/>
              </w:rPr>
            </w:pPr>
            <w:r w:rsidRPr="00CE28AB">
              <w:rPr>
                <w:rFonts w:cstheme="minorHAnsi"/>
                <w:sz w:val="24"/>
                <w:szCs w:val="24"/>
              </w:rPr>
              <w:t>EPC</w:t>
            </w:r>
          </w:p>
        </w:tc>
        <w:tc>
          <w:tcPr>
            <w:tcW w:w="1275" w:type="dxa"/>
            <w:tcBorders>
              <w:bottom w:val="single" w:sz="12" w:space="0" w:color="33CC33"/>
            </w:tcBorders>
            <w:shd w:val="clear" w:color="auto" w:fill="FFFFFF" w:themeFill="background1"/>
            <w:vAlign w:val="center"/>
          </w:tcPr>
          <w:p w14:paraId="1AA58E36" w14:textId="77777777" w:rsidR="00124F5F" w:rsidRPr="00CE28AB" w:rsidRDefault="00124F5F" w:rsidP="00CE28AB">
            <w:pPr>
              <w:spacing w:before="80" w:after="80"/>
              <w:rPr>
                <w:rFonts w:cstheme="minorHAnsi"/>
                <w:sz w:val="24"/>
                <w:szCs w:val="24"/>
              </w:rPr>
            </w:pPr>
            <w:r w:rsidRPr="00CE28AB">
              <w:rPr>
                <w:rFonts w:cstheme="minorHAnsi"/>
                <w:sz w:val="24"/>
                <w:szCs w:val="24"/>
              </w:rPr>
              <w:t>rezultat</w:t>
            </w:r>
          </w:p>
        </w:tc>
        <w:tc>
          <w:tcPr>
            <w:tcW w:w="1276" w:type="dxa"/>
            <w:tcBorders>
              <w:bottom w:val="single" w:sz="12" w:space="0" w:color="33CC33"/>
            </w:tcBorders>
            <w:shd w:val="clear" w:color="auto" w:fill="FFFFFF" w:themeFill="background1"/>
            <w:vAlign w:val="center"/>
          </w:tcPr>
          <w:p w14:paraId="5C4D789E"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bottom w:val="single" w:sz="12" w:space="0" w:color="33CC33"/>
            </w:tcBorders>
            <w:shd w:val="clear" w:color="auto" w:fill="FFFFFF" w:themeFill="background1"/>
            <w:vAlign w:val="center"/>
          </w:tcPr>
          <w:p w14:paraId="23193EC9"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Merge/>
            <w:tcBorders>
              <w:bottom w:val="single" w:sz="12" w:space="0" w:color="33CC33"/>
            </w:tcBorders>
            <w:shd w:val="clear" w:color="auto" w:fill="FFFFFF" w:themeFill="background1"/>
            <w:vAlign w:val="center"/>
          </w:tcPr>
          <w:p w14:paraId="1A8A6263" w14:textId="77777777" w:rsidR="00124F5F" w:rsidRPr="00CE28AB" w:rsidRDefault="00124F5F" w:rsidP="00CE28AB">
            <w:pPr>
              <w:spacing w:before="80" w:after="80"/>
              <w:rPr>
                <w:rFonts w:cstheme="minorHAnsi"/>
                <w:i/>
                <w:color w:val="C00000"/>
                <w:sz w:val="24"/>
                <w:szCs w:val="24"/>
              </w:rPr>
            </w:pPr>
          </w:p>
        </w:tc>
      </w:tr>
      <w:tr w:rsidR="00124F5F" w:rsidRPr="00CE28AB" w14:paraId="3CC4A77E" w14:textId="77777777" w:rsidTr="00124F5F">
        <w:tc>
          <w:tcPr>
            <w:tcW w:w="14302" w:type="dxa"/>
            <w:gridSpan w:val="7"/>
            <w:tcBorders>
              <w:top w:val="single" w:sz="12" w:space="0" w:color="33CC33"/>
              <w:bottom w:val="single" w:sz="12" w:space="0" w:color="33CC33"/>
            </w:tcBorders>
            <w:shd w:val="clear" w:color="auto" w:fill="D9D9D9"/>
            <w:vAlign w:val="center"/>
          </w:tcPr>
          <w:p w14:paraId="3E5ACF04" w14:textId="77777777" w:rsidR="00124F5F" w:rsidRPr="00CE28AB" w:rsidRDefault="00124F5F" w:rsidP="00CE28AB">
            <w:pPr>
              <w:spacing w:before="80" w:after="80"/>
              <w:rPr>
                <w:rFonts w:cstheme="minorHAnsi"/>
                <w:sz w:val="24"/>
                <w:szCs w:val="24"/>
              </w:rPr>
            </w:pPr>
            <w:r w:rsidRPr="00CE28AB">
              <w:rPr>
                <w:rFonts w:cstheme="minorHAnsi"/>
                <w:i/>
                <w:color w:val="000099"/>
                <w:sz w:val="24"/>
                <w:szCs w:val="24"/>
              </w:rPr>
              <w:t xml:space="preserve">Oś priorytetowa III </w:t>
            </w:r>
            <w:r w:rsidRPr="00CE28AB">
              <w:rPr>
                <w:rFonts w:cstheme="minorHAnsi"/>
                <w:b/>
                <w:i/>
                <w:color w:val="000099"/>
                <w:sz w:val="24"/>
                <w:szCs w:val="24"/>
              </w:rPr>
              <w:t>Gospodarka niskoemisyjna</w:t>
            </w:r>
          </w:p>
        </w:tc>
      </w:tr>
      <w:tr w:rsidR="00124F5F" w:rsidRPr="00CE28AB" w14:paraId="285C1B03" w14:textId="77777777" w:rsidTr="00124F5F">
        <w:tc>
          <w:tcPr>
            <w:tcW w:w="14302" w:type="dxa"/>
            <w:gridSpan w:val="7"/>
            <w:tcBorders>
              <w:top w:val="single" w:sz="12" w:space="0" w:color="33CC33"/>
              <w:bottom w:val="single" w:sz="12" w:space="0" w:color="33CC33"/>
            </w:tcBorders>
            <w:shd w:val="clear" w:color="auto" w:fill="EAF1DD"/>
            <w:vAlign w:val="center"/>
          </w:tcPr>
          <w:p w14:paraId="5F5A5AD9" w14:textId="4FA94F5F" w:rsidR="00124F5F" w:rsidRPr="00CE28AB" w:rsidRDefault="00124F5F" w:rsidP="00CE28AB">
            <w:pPr>
              <w:spacing w:before="80" w:after="80"/>
              <w:rPr>
                <w:rFonts w:cstheme="minorHAnsi"/>
                <w:i/>
                <w:color w:val="000099"/>
                <w:sz w:val="24"/>
                <w:szCs w:val="24"/>
              </w:rPr>
            </w:pPr>
            <w:r w:rsidRPr="00CE28AB">
              <w:rPr>
                <w:rFonts w:cstheme="minorHAnsi"/>
                <w:i/>
                <w:color w:val="000099"/>
                <w:sz w:val="24"/>
                <w:szCs w:val="24"/>
              </w:rPr>
              <w:t xml:space="preserve">Działanie 3.4  </w:t>
            </w:r>
            <w:r w:rsidRPr="00CE28AB">
              <w:rPr>
                <w:rFonts w:cstheme="minorHAnsi"/>
                <w:b/>
                <w:i/>
                <w:color w:val="000099"/>
                <w:sz w:val="24"/>
                <w:szCs w:val="24"/>
              </w:rPr>
              <w:t>Strategie niskoemisyjne w Aglomeracji Opolskiej</w:t>
            </w:r>
          </w:p>
        </w:tc>
      </w:tr>
      <w:tr w:rsidR="00124F5F" w:rsidRPr="00CE28AB" w14:paraId="68DF118B" w14:textId="77777777" w:rsidTr="005A055F">
        <w:trPr>
          <w:trHeight w:val="562"/>
        </w:trPr>
        <w:tc>
          <w:tcPr>
            <w:tcW w:w="14302" w:type="dxa"/>
            <w:gridSpan w:val="7"/>
            <w:tcBorders>
              <w:bottom w:val="single" w:sz="12" w:space="0" w:color="33CC33"/>
            </w:tcBorders>
            <w:shd w:val="clear" w:color="auto" w:fill="FFFFFF" w:themeFill="background1"/>
            <w:vAlign w:val="center"/>
          </w:tcPr>
          <w:p w14:paraId="10DC275F" w14:textId="717489D3" w:rsidR="00124F5F" w:rsidRPr="00CE28AB" w:rsidRDefault="00124F5F" w:rsidP="00CE28AB">
            <w:pPr>
              <w:spacing w:before="80" w:after="80"/>
              <w:rPr>
                <w:rFonts w:cstheme="minorHAnsi"/>
                <w:i/>
                <w:color w:val="C00000"/>
                <w:sz w:val="24"/>
                <w:szCs w:val="24"/>
              </w:rPr>
            </w:pPr>
            <w:r w:rsidRPr="00CE28AB">
              <w:rPr>
                <w:rFonts w:cstheme="minorHAnsi"/>
                <w:i/>
                <w:color w:val="C00000"/>
                <w:sz w:val="24"/>
                <w:szCs w:val="24"/>
              </w:rPr>
              <w:t>Wskaźniki dla dotacji</w:t>
            </w:r>
          </w:p>
        </w:tc>
      </w:tr>
      <w:tr w:rsidR="00124F5F" w:rsidRPr="00CE28AB" w14:paraId="58447134" w14:textId="77777777" w:rsidTr="00124F5F">
        <w:trPr>
          <w:trHeight w:val="984"/>
        </w:trPr>
        <w:tc>
          <w:tcPr>
            <w:tcW w:w="671" w:type="dxa"/>
            <w:tcBorders>
              <w:top w:val="single" w:sz="12" w:space="0" w:color="33CC33"/>
            </w:tcBorders>
            <w:vAlign w:val="center"/>
          </w:tcPr>
          <w:p w14:paraId="0EC5119D" w14:textId="77777777" w:rsidR="00124F5F" w:rsidRPr="00CE28AB" w:rsidRDefault="00124F5F" w:rsidP="00CE28AB">
            <w:pPr>
              <w:spacing w:before="60" w:after="60"/>
              <w:rPr>
                <w:rFonts w:cstheme="minorHAnsi"/>
                <w:sz w:val="24"/>
                <w:szCs w:val="24"/>
              </w:rPr>
            </w:pPr>
            <w:r w:rsidRPr="00CE28AB">
              <w:rPr>
                <w:rFonts w:cstheme="minorHAnsi"/>
                <w:sz w:val="24"/>
                <w:szCs w:val="24"/>
              </w:rPr>
              <w:t>1.</w:t>
            </w:r>
          </w:p>
        </w:tc>
        <w:tc>
          <w:tcPr>
            <w:tcW w:w="2716" w:type="dxa"/>
            <w:tcBorders>
              <w:top w:val="single" w:sz="12" w:space="0" w:color="33CC33"/>
            </w:tcBorders>
            <w:vAlign w:val="center"/>
          </w:tcPr>
          <w:p w14:paraId="39416172" w14:textId="77777777" w:rsidR="00124F5F" w:rsidRPr="00CE28AB" w:rsidRDefault="00124F5F" w:rsidP="00CE28AB">
            <w:pPr>
              <w:spacing w:before="60" w:after="60"/>
              <w:rPr>
                <w:rFonts w:eastAsia="Times New Roman" w:cstheme="minorHAnsi"/>
                <w:i/>
                <w:sz w:val="24"/>
                <w:szCs w:val="24"/>
              </w:rPr>
            </w:pPr>
            <w:r w:rsidRPr="00CE28AB">
              <w:rPr>
                <w:rFonts w:eastAsia="Times New Roman" w:cstheme="minorHAnsi"/>
                <w:i/>
                <w:sz w:val="24"/>
                <w:szCs w:val="24"/>
              </w:rPr>
              <w:t xml:space="preserve">Liczba przedsiębiorstw, które </w:t>
            </w:r>
            <w:r w:rsidRPr="00CE28AB">
              <w:rPr>
                <w:rFonts w:eastAsia="Times New Roman" w:cstheme="minorHAnsi"/>
                <w:i/>
                <w:sz w:val="24"/>
                <w:szCs w:val="24"/>
              </w:rPr>
              <w:br/>
              <w:t>w wyniku wsparcia poprawiły efektywność energetyczną</w:t>
            </w:r>
          </w:p>
        </w:tc>
        <w:tc>
          <w:tcPr>
            <w:tcW w:w="1276" w:type="dxa"/>
            <w:tcBorders>
              <w:top w:val="single" w:sz="12" w:space="0" w:color="33CC33"/>
            </w:tcBorders>
            <w:vAlign w:val="center"/>
          </w:tcPr>
          <w:p w14:paraId="1C441FBE" w14:textId="77777777" w:rsidR="00124F5F" w:rsidRPr="00CE28AB" w:rsidRDefault="00124F5F" w:rsidP="00CE28AB">
            <w:pPr>
              <w:spacing w:before="60" w:after="60"/>
              <w:rPr>
                <w:rFonts w:cstheme="minorHAnsi"/>
                <w:sz w:val="24"/>
                <w:szCs w:val="24"/>
              </w:rPr>
            </w:pPr>
            <w:r w:rsidRPr="00CE28AB">
              <w:rPr>
                <w:rFonts w:cstheme="minorHAnsi"/>
                <w:sz w:val="24"/>
                <w:szCs w:val="24"/>
              </w:rPr>
              <w:t>szt.</w:t>
            </w:r>
          </w:p>
        </w:tc>
        <w:tc>
          <w:tcPr>
            <w:tcW w:w="1275" w:type="dxa"/>
            <w:tcBorders>
              <w:top w:val="single" w:sz="12" w:space="0" w:color="33CC33"/>
            </w:tcBorders>
            <w:shd w:val="clear" w:color="auto" w:fill="auto"/>
            <w:vAlign w:val="center"/>
          </w:tcPr>
          <w:p w14:paraId="3597352B" w14:textId="77777777" w:rsidR="00124F5F" w:rsidRPr="00CE28AB" w:rsidRDefault="00124F5F" w:rsidP="00CE28AB">
            <w:pPr>
              <w:spacing w:before="60" w:after="60"/>
              <w:rPr>
                <w:rFonts w:cstheme="minorHAnsi"/>
                <w:sz w:val="24"/>
                <w:szCs w:val="24"/>
              </w:rPr>
            </w:pPr>
            <w:r w:rsidRPr="00CE28AB">
              <w:rPr>
                <w:rFonts w:cstheme="minorHAnsi"/>
                <w:sz w:val="24"/>
                <w:szCs w:val="24"/>
              </w:rPr>
              <w:t>produkt</w:t>
            </w:r>
          </w:p>
        </w:tc>
        <w:tc>
          <w:tcPr>
            <w:tcW w:w="1276" w:type="dxa"/>
            <w:tcBorders>
              <w:top w:val="single" w:sz="12" w:space="0" w:color="33CC33"/>
            </w:tcBorders>
            <w:shd w:val="clear" w:color="auto" w:fill="FFFFFF" w:themeFill="background1"/>
            <w:vAlign w:val="center"/>
          </w:tcPr>
          <w:p w14:paraId="04DF8F29" w14:textId="77777777" w:rsidR="00124F5F" w:rsidRPr="00CE28AB" w:rsidRDefault="00124F5F" w:rsidP="00CE28AB">
            <w:pPr>
              <w:spacing w:before="60" w:after="60"/>
              <w:rPr>
                <w:rFonts w:cstheme="minorHAnsi"/>
                <w:sz w:val="24"/>
                <w:szCs w:val="24"/>
              </w:rPr>
            </w:pPr>
            <w:r w:rsidRPr="00CE28AB">
              <w:rPr>
                <w:rFonts w:cstheme="minorHAnsi"/>
                <w:sz w:val="24"/>
                <w:szCs w:val="24"/>
              </w:rPr>
              <w:t>kluczowy</w:t>
            </w:r>
          </w:p>
        </w:tc>
        <w:tc>
          <w:tcPr>
            <w:tcW w:w="1418" w:type="dxa"/>
            <w:tcBorders>
              <w:top w:val="single" w:sz="12" w:space="0" w:color="33CC33"/>
            </w:tcBorders>
            <w:shd w:val="clear" w:color="auto" w:fill="auto"/>
            <w:vAlign w:val="center"/>
          </w:tcPr>
          <w:p w14:paraId="0F83D7E3" w14:textId="77777777" w:rsidR="00124F5F" w:rsidRPr="00CE28AB" w:rsidRDefault="00124F5F" w:rsidP="00CE28AB">
            <w:pPr>
              <w:spacing w:before="60" w:after="60"/>
              <w:rPr>
                <w:rFonts w:cstheme="minorHAnsi"/>
                <w:sz w:val="24"/>
                <w:szCs w:val="24"/>
              </w:rPr>
            </w:pPr>
            <w:r w:rsidRPr="00CE28AB">
              <w:rPr>
                <w:rFonts w:cstheme="minorHAnsi"/>
                <w:sz w:val="24"/>
                <w:szCs w:val="24"/>
              </w:rPr>
              <w:t>-</w:t>
            </w:r>
          </w:p>
        </w:tc>
        <w:tc>
          <w:tcPr>
            <w:tcW w:w="5670" w:type="dxa"/>
            <w:tcBorders>
              <w:top w:val="single" w:sz="12" w:space="0" w:color="33CC33"/>
            </w:tcBorders>
            <w:shd w:val="clear" w:color="auto" w:fill="auto"/>
            <w:vAlign w:val="center"/>
          </w:tcPr>
          <w:p w14:paraId="4FFDD796" w14:textId="77777777" w:rsidR="00124F5F" w:rsidRPr="00CE28AB" w:rsidRDefault="00124F5F" w:rsidP="00CE28AB">
            <w:pPr>
              <w:spacing w:before="60" w:after="60"/>
              <w:rPr>
                <w:rFonts w:cstheme="minorHAnsi"/>
                <w:sz w:val="24"/>
                <w:szCs w:val="24"/>
              </w:rPr>
            </w:pPr>
            <w:r w:rsidRPr="00CE28AB">
              <w:rPr>
                <w:rFonts w:cstheme="minorHAnsi"/>
                <w:sz w:val="24"/>
                <w:szCs w:val="24"/>
              </w:rPr>
              <w:t>Wskaźnik mierzy liczbę przedsiębiorstw, które przeprowadziły modernizację energetyczną budynków lub linii produkcyjnych w celu zmniejszenia zużycia energii.</w:t>
            </w:r>
          </w:p>
        </w:tc>
      </w:tr>
      <w:tr w:rsidR="00124F5F" w:rsidRPr="00CE28AB" w14:paraId="6A49E77F" w14:textId="77777777" w:rsidTr="00124F5F">
        <w:trPr>
          <w:trHeight w:val="4152"/>
        </w:trPr>
        <w:tc>
          <w:tcPr>
            <w:tcW w:w="671" w:type="dxa"/>
            <w:vAlign w:val="center"/>
          </w:tcPr>
          <w:p w14:paraId="54B7BE51" w14:textId="77777777" w:rsidR="00124F5F" w:rsidRPr="00CE28AB" w:rsidRDefault="00124F5F" w:rsidP="00CE28AB">
            <w:pPr>
              <w:spacing w:before="60" w:after="60"/>
              <w:rPr>
                <w:rFonts w:cstheme="minorHAnsi"/>
                <w:sz w:val="24"/>
                <w:szCs w:val="24"/>
              </w:rPr>
            </w:pPr>
            <w:r w:rsidRPr="00CE28AB">
              <w:rPr>
                <w:rFonts w:cstheme="minorHAnsi"/>
                <w:sz w:val="24"/>
                <w:szCs w:val="24"/>
              </w:rPr>
              <w:t>2.</w:t>
            </w:r>
          </w:p>
        </w:tc>
        <w:tc>
          <w:tcPr>
            <w:tcW w:w="2716" w:type="dxa"/>
            <w:vAlign w:val="center"/>
          </w:tcPr>
          <w:p w14:paraId="280D0EE1" w14:textId="77777777" w:rsidR="00124F5F" w:rsidRPr="00CE28AB" w:rsidRDefault="00124F5F" w:rsidP="00CE28AB">
            <w:pPr>
              <w:spacing w:before="60" w:after="60"/>
              <w:rPr>
                <w:rFonts w:eastAsia="Times New Roman" w:cstheme="minorHAnsi"/>
                <w:i/>
                <w:sz w:val="24"/>
                <w:szCs w:val="24"/>
              </w:rPr>
            </w:pPr>
            <w:r w:rsidRPr="00CE28AB">
              <w:rPr>
                <w:rFonts w:eastAsia="Times New Roman" w:cstheme="minorHAnsi"/>
                <w:i/>
                <w:sz w:val="24"/>
                <w:szCs w:val="24"/>
              </w:rPr>
              <w:t>Liczba zmodernizowanych energetycznie budynków</w:t>
            </w:r>
          </w:p>
        </w:tc>
        <w:tc>
          <w:tcPr>
            <w:tcW w:w="1276" w:type="dxa"/>
            <w:vAlign w:val="center"/>
          </w:tcPr>
          <w:p w14:paraId="1800A555" w14:textId="77777777" w:rsidR="00124F5F" w:rsidRPr="00CE28AB" w:rsidRDefault="00124F5F" w:rsidP="00CE28AB">
            <w:pPr>
              <w:spacing w:before="60" w:after="60"/>
              <w:rPr>
                <w:rFonts w:cstheme="minorHAnsi"/>
                <w:sz w:val="24"/>
                <w:szCs w:val="24"/>
              </w:rPr>
            </w:pPr>
            <w:r w:rsidRPr="00CE28AB">
              <w:rPr>
                <w:rFonts w:cstheme="minorHAnsi"/>
                <w:sz w:val="24"/>
                <w:szCs w:val="24"/>
              </w:rPr>
              <w:t>szt.</w:t>
            </w:r>
          </w:p>
        </w:tc>
        <w:tc>
          <w:tcPr>
            <w:tcW w:w="1275" w:type="dxa"/>
            <w:vAlign w:val="center"/>
          </w:tcPr>
          <w:p w14:paraId="293BFB5C" w14:textId="77777777" w:rsidR="00124F5F" w:rsidRPr="00CE28AB" w:rsidRDefault="00124F5F" w:rsidP="00CE28AB">
            <w:pPr>
              <w:spacing w:before="60" w:after="60"/>
              <w:rPr>
                <w:rFonts w:cstheme="minorHAnsi"/>
                <w:sz w:val="24"/>
                <w:szCs w:val="24"/>
              </w:rPr>
            </w:pPr>
            <w:r w:rsidRPr="00CE28AB">
              <w:rPr>
                <w:rFonts w:cstheme="minorHAnsi"/>
                <w:sz w:val="24"/>
                <w:szCs w:val="24"/>
              </w:rPr>
              <w:t>produkt</w:t>
            </w:r>
          </w:p>
        </w:tc>
        <w:tc>
          <w:tcPr>
            <w:tcW w:w="1276" w:type="dxa"/>
            <w:vAlign w:val="center"/>
          </w:tcPr>
          <w:p w14:paraId="7D26BB7B" w14:textId="77777777" w:rsidR="00124F5F" w:rsidRPr="00CE28AB" w:rsidRDefault="00124F5F" w:rsidP="00CE28AB">
            <w:pPr>
              <w:spacing w:before="60" w:after="60"/>
              <w:rPr>
                <w:rFonts w:cstheme="minorHAnsi"/>
                <w:sz w:val="24"/>
                <w:szCs w:val="24"/>
              </w:rPr>
            </w:pPr>
            <w:r w:rsidRPr="00CE28AB">
              <w:rPr>
                <w:rFonts w:cstheme="minorHAnsi"/>
                <w:sz w:val="24"/>
                <w:szCs w:val="24"/>
              </w:rPr>
              <w:t>kluczowy</w:t>
            </w:r>
          </w:p>
        </w:tc>
        <w:tc>
          <w:tcPr>
            <w:tcW w:w="1418" w:type="dxa"/>
            <w:vAlign w:val="center"/>
          </w:tcPr>
          <w:p w14:paraId="51F34D53" w14:textId="77777777" w:rsidR="00124F5F" w:rsidRPr="00CE28AB" w:rsidRDefault="00124F5F" w:rsidP="00CE28AB">
            <w:pPr>
              <w:spacing w:before="60" w:after="60"/>
              <w:rPr>
                <w:rFonts w:cstheme="minorHAnsi"/>
                <w:sz w:val="24"/>
                <w:szCs w:val="24"/>
              </w:rPr>
            </w:pPr>
            <w:r w:rsidRPr="00CE28AB">
              <w:rPr>
                <w:rFonts w:cstheme="minorHAnsi"/>
                <w:sz w:val="24"/>
                <w:szCs w:val="24"/>
              </w:rPr>
              <w:t>-</w:t>
            </w:r>
          </w:p>
        </w:tc>
        <w:tc>
          <w:tcPr>
            <w:tcW w:w="5670" w:type="dxa"/>
            <w:vAlign w:val="center"/>
          </w:tcPr>
          <w:p w14:paraId="7DEA5BDD"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Wskaźnik mierzy liczbę zmodernizowanych energetycznie budynków w wyniku realizacji projektu.</w:t>
            </w:r>
          </w:p>
          <w:p w14:paraId="22D33103"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Modernizacja – obejmuje przebudowę, remont oraz rozbudowę budynków w celu dokonania modernizacji urządzeń energetycznych.</w:t>
            </w:r>
          </w:p>
          <w:p w14:paraId="1B0C0028"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 xml:space="preserve">Przebudowa – wykonywanie robót budowlanych, </w:t>
            </w:r>
            <w:r w:rsidRPr="00CE28AB">
              <w:rPr>
                <w:rFonts w:cstheme="minorHAnsi"/>
                <w:sz w:val="24"/>
                <w:szCs w:val="24"/>
              </w:rPr>
              <w:br/>
              <w:t xml:space="preserve">w wyniku których następuje zmiana parametrów użytkowych lub technicznych istniejącego obiektu budowlanego, z wyjątkiem charakterystycznych parametrów, jak: kubatura, powierzchnia zabudowy, wysokość, długość, szerokość bądź liczba kondygnacji. </w:t>
            </w:r>
          </w:p>
          <w:p w14:paraId="366EBD9F"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 xml:space="preserve">Remont – wykonywanie w istniejącym obiekcie budowlanym robót budowlanych polegających na odtworzeniu stanu pierwotnego, a niestanowiących bieżącej konserwacji, przy czym dopuszcza się stosowanie wyrobów budowlanych innych niż użyto </w:t>
            </w:r>
            <w:r w:rsidRPr="00CE28AB">
              <w:rPr>
                <w:rFonts w:cstheme="minorHAnsi"/>
                <w:sz w:val="24"/>
                <w:szCs w:val="24"/>
              </w:rPr>
              <w:br/>
              <w:t xml:space="preserve">w stanie pierwotnym. </w:t>
            </w:r>
          </w:p>
          <w:p w14:paraId="516D545A"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Rozbudowa – w budownictwie rodzaj budowy, </w:t>
            </w:r>
            <w:r w:rsidRPr="00CE28AB">
              <w:rPr>
                <w:rFonts w:cstheme="minorHAnsi"/>
                <w:sz w:val="24"/>
                <w:szCs w:val="24"/>
              </w:rPr>
              <w:br/>
              <w:t>w wyniku którego powstaje nowa część istniejącego już obiektu budowlanego.</w:t>
            </w:r>
          </w:p>
        </w:tc>
      </w:tr>
      <w:tr w:rsidR="00124F5F" w:rsidRPr="00CE28AB" w14:paraId="08008852" w14:textId="77777777" w:rsidTr="00124F5F">
        <w:trPr>
          <w:trHeight w:val="501"/>
        </w:trPr>
        <w:tc>
          <w:tcPr>
            <w:tcW w:w="671" w:type="dxa"/>
            <w:vAlign w:val="center"/>
          </w:tcPr>
          <w:p w14:paraId="3042D512" w14:textId="77777777" w:rsidR="00124F5F" w:rsidRPr="00CE28AB" w:rsidRDefault="00124F5F" w:rsidP="00CE28AB">
            <w:pPr>
              <w:spacing w:before="80" w:after="80"/>
              <w:rPr>
                <w:rFonts w:cstheme="minorHAnsi"/>
                <w:sz w:val="24"/>
                <w:szCs w:val="24"/>
              </w:rPr>
            </w:pPr>
            <w:r w:rsidRPr="00CE28AB">
              <w:rPr>
                <w:rFonts w:cstheme="minorHAnsi"/>
                <w:sz w:val="24"/>
                <w:szCs w:val="24"/>
              </w:rPr>
              <w:t>3.</w:t>
            </w:r>
          </w:p>
        </w:tc>
        <w:tc>
          <w:tcPr>
            <w:tcW w:w="2716" w:type="dxa"/>
            <w:vAlign w:val="center"/>
          </w:tcPr>
          <w:p w14:paraId="0EF4D687"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Liczba wybudowanych jednostek wytwarzania energii elektrycznej</w:t>
            </w:r>
            <w:r w:rsidRPr="00CE28AB">
              <w:rPr>
                <w:rFonts w:eastAsia="Times New Roman" w:cstheme="minorHAnsi"/>
                <w:i/>
                <w:sz w:val="24"/>
                <w:szCs w:val="24"/>
              </w:rPr>
              <w:br/>
              <w:t>z OZE</w:t>
            </w:r>
          </w:p>
        </w:tc>
        <w:tc>
          <w:tcPr>
            <w:tcW w:w="1276" w:type="dxa"/>
            <w:vAlign w:val="center"/>
          </w:tcPr>
          <w:p w14:paraId="61D6BB5A" w14:textId="77777777" w:rsidR="00124F5F" w:rsidRPr="00CE28AB" w:rsidRDefault="00124F5F" w:rsidP="00CE28AB">
            <w:pPr>
              <w:rPr>
                <w:rFonts w:cstheme="minorHAnsi"/>
                <w:sz w:val="24"/>
                <w:szCs w:val="24"/>
              </w:rPr>
            </w:pPr>
            <w:r w:rsidRPr="00CE28AB">
              <w:rPr>
                <w:rFonts w:cstheme="minorHAnsi"/>
                <w:sz w:val="24"/>
                <w:szCs w:val="24"/>
              </w:rPr>
              <w:t>szt.</w:t>
            </w:r>
          </w:p>
        </w:tc>
        <w:tc>
          <w:tcPr>
            <w:tcW w:w="1275" w:type="dxa"/>
            <w:vAlign w:val="center"/>
          </w:tcPr>
          <w:p w14:paraId="3F7118A7"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70CB8A58"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4B873D57"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1E4917B0" w14:textId="77777777" w:rsidR="00124F5F" w:rsidRPr="00CE28AB" w:rsidRDefault="00124F5F" w:rsidP="00CE28AB">
            <w:pPr>
              <w:spacing w:before="60" w:after="60"/>
              <w:rPr>
                <w:rFonts w:cstheme="minorHAnsi"/>
                <w:sz w:val="24"/>
                <w:szCs w:val="24"/>
              </w:rPr>
            </w:pPr>
            <w:r w:rsidRPr="00CE28AB">
              <w:rPr>
                <w:rFonts w:cstheme="minorHAnsi"/>
                <w:sz w:val="24"/>
                <w:szCs w:val="24"/>
              </w:rPr>
              <w:t>Jednostka wytwarzania energii elektrycznej obejmuje:</w:t>
            </w:r>
          </w:p>
          <w:p w14:paraId="751E6FAF"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 przypadku przedsiębiorstw energetycznych: jednostki wytwórcze – jednostka wytwórcza, to wyodrębniony zespół urządzeń należących do przedsiębiorstwa energetycznego, służący do wytwarzania energii z OZE </w:t>
            </w:r>
            <w:r w:rsidRPr="00CE28AB">
              <w:rPr>
                <w:rFonts w:cstheme="minorHAnsi"/>
                <w:sz w:val="24"/>
                <w:szCs w:val="24"/>
              </w:rPr>
              <w:br/>
              <w:t>i wyprowadzania mocy, opisany poprzez dane techniczne i handlowe, w przypadku budynków mieszkalnych i budynków użyteczności publicznej: zespół urządzeń służących do wytwarzania energii elektrycznej z OZE.</w:t>
            </w:r>
          </w:p>
          <w:p w14:paraId="2BAF87FC"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Odnawialne źródło energii (zgodnie z ustawą z dnia </w:t>
            </w:r>
            <w:r w:rsidRPr="00CE28AB">
              <w:rPr>
                <w:rFonts w:cstheme="minorHAnsi"/>
                <w:i/>
                <w:sz w:val="24"/>
                <w:szCs w:val="24"/>
              </w:rPr>
              <w:br/>
              <w:t xml:space="preserve">10 kwietnia 1997 r. Prawo energetyczne) – źródło wykorzystujące w procesie przetwarzania energię wiatru, promieniowania słonecznego, aerotermalną, geotermalną, hydrotermalną, fal, prądów i pływów morskich, spadku rzek oraz energię pozyskiwaną </w:t>
            </w:r>
            <w:r w:rsidRPr="00CE28AB">
              <w:rPr>
                <w:rFonts w:cstheme="minorHAnsi"/>
                <w:i/>
                <w:sz w:val="24"/>
                <w:szCs w:val="24"/>
              </w:rPr>
              <w:br/>
              <w:t>z biomasy, biogazu pochodzącego ze składowisk odpadów, a także biogazu powstałego w procesach odprowadzania lub oczyszczania ścieków albo rozkładu składowanych szczątków roślinnych i zwierzęcych.</w:t>
            </w:r>
          </w:p>
        </w:tc>
      </w:tr>
      <w:tr w:rsidR="00124F5F" w:rsidRPr="00CE28AB" w14:paraId="69081F05" w14:textId="77777777" w:rsidTr="00124F5F">
        <w:trPr>
          <w:trHeight w:val="4176"/>
        </w:trPr>
        <w:tc>
          <w:tcPr>
            <w:tcW w:w="671" w:type="dxa"/>
            <w:vAlign w:val="center"/>
          </w:tcPr>
          <w:p w14:paraId="177A66FE"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4.</w:t>
            </w:r>
          </w:p>
        </w:tc>
        <w:tc>
          <w:tcPr>
            <w:tcW w:w="2716" w:type="dxa"/>
            <w:vAlign w:val="center"/>
          </w:tcPr>
          <w:p w14:paraId="4DCDD066"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 xml:space="preserve">Liczba przebudowanych jednostek wytwarzania energii elektrycznej </w:t>
            </w:r>
            <w:r w:rsidRPr="00CE28AB">
              <w:rPr>
                <w:rFonts w:eastAsia="Times New Roman" w:cstheme="minorHAnsi"/>
                <w:i/>
                <w:sz w:val="24"/>
                <w:szCs w:val="24"/>
              </w:rPr>
              <w:br/>
              <w:t>z OZE</w:t>
            </w:r>
          </w:p>
        </w:tc>
        <w:tc>
          <w:tcPr>
            <w:tcW w:w="1276" w:type="dxa"/>
            <w:vAlign w:val="center"/>
          </w:tcPr>
          <w:p w14:paraId="6BC0C6BF" w14:textId="77777777" w:rsidR="00124F5F" w:rsidRPr="00CE28AB" w:rsidRDefault="00124F5F" w:rsidP="00CE28AB">
            <w:pPr>
              <w:rPr>
                <w:rFonts w:cstheme="minorHAnsi"/>
                <w:sz w:val="24"/>
                <w:szCs w:val="24"/>
              </w:rPr>
            </w:pPr>
            <w:r w:rsidRPr="00CE28AB">
              <w:rPr>
                <w:rFonts w:cstheme="minorHAnsi"/>
                <w:sz w:val="24"/>
                <w:szCs w:val="24"/>
              </w:rPr>
              <w:t>szt.</w:t>
            </w:r>
          </w:p>
        </w:tc>
        <w:tc>
          <w:tcPr>
            <w:tcW w:w="1275" w:type="dxa"/>
            <w:vAlign w:val="center"/>
          </w:tcPr>
          <w:p w14:paraId="4CF2B0C6"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157487AE"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3285D955"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53EF516B" w14:textId="77777777" w:rsidR="00124F5F" w:rsidRPr="00CE28AB" w:rsidRDefault="00124F5F" w:rsidP="00CE28AB">
            <w:pPr>
              <w:spacing w:before="40" w:after="40"/>
              <w:rPr>
                <w:rFonts w:cstheme="minorHAnsi"/>
                <w:sz w:val="24"/>
                <w:szCs w:val="24"/>
              </w:rPr>
            </w:pPr>
            <w:r w:rsidRPr="00CE28AB">
              <w:rPr>
                <w:rFonts w:cstheme="minorHAnsi"/>
                <w:sz w:val="24"/>
                <w:szCs w:val="24"/>
              </w:rPr>
              <w:t>Jednostka wytwarzania energii elektrycznej obejmuje:</w:t>
            </w:r>
          </w:p>
          <w:p w14:paraId="1F1350E9" w14:textId="77777777" w:rsidR="00124F5F" w:rsidRPr="00CE28AB" w:rsidRDefault="00124F5F" w:rsidP="00CE28AB">
            <w:pPr>
              <w:spacing w:before="40" w:after="40"/>
              <w:rPr>
                <w:rFonts w:cstheme="minorHAnsi"/>
                <w:sz w:val="24"/>
                <w:szCs w:val="24"/>
              </w:rPr>
            </w:pPr>
            <w:r w:rsidRPr="00CE28AB">
              <w:rPr>
                <w:rFonts w:cstheme="minorHAnsi"/>
                <w:sz w:val="24"/>
                <w:szCs w:val="24"/>
              </w:rPr>
              <w:t xml:space="preserve">w przypadku przedsiębiorstw energetycznych: jednostki wytwórcze – jednostka wytwórcza, to wyodrębniony zespół urządzeń należących do przedsiębiorstwa energetycznego, służący do wytwarzania energii z OZE </w:t>
            </w:r>
            <w:r w:rsidRPr="00CE28AB">
              <w:rPr>
                <w:rFonts w:cstheme="minorHAnsi"/>
                <w:sz w:val="24"/>
                <w:szCs w:val="24"/>
              </w:rPr>
              <w:br/>
              <w:t>i wyprowadzania mocy, opisany poprzez dane techniczne i handlowe, w przypadku budynków mieszkalnych i budynków użyteczności publicznej: zespół urządzeń służących do wytwarzania energii elektrycznej z OZE.</w:t>
            </w:r>
          </w:p>
          <w:p w14:paraId="4313C8B8" w14:textId="77777777" w:rsidR="00124F5F" w:rsidRPr="00CE28AB" w:rsidRDefault="00124F5F" w:rsidP="00CE28AB">
            <w:pPr>
              <w:spacing w:before="40" w:after="40"/>
              <w:rPr>
                <w:rFonts w:cstheme="minorHAnsi"/>
                <w:sz w:val="24"/>
                <w:szCs w:val="24"/>
              </w:rPr>
            </w:pPr>
            <w:r w:rsidRPr="00CE28AB">
              <w:rPr>
                <w:rFonts w:cstheme="minorHAnsi"/>
                <w:i/>
                <w:sz w:val="24"/>
                <w:szCs w:val="24"/>
              </w:rPr>
              <w:t xml:space="preserve">Odnawialne źródło energii (zgodnie z ustawą z dnia </w:t>
            </w:r>
            <w:r w:rsidRPr="00CE28AB">
              <w:rPr>
                <w:rFonts w:cstheme="minorHAnsi"/>
                <w:i/>
                <w:sz w:val="24"/>
                <w:szCs w:val="24"/>
              </w:rPr>
              <w:br/>
              <w:t xml:space="preserve">10 kwietnia 1997 r. Prawo energetyczne) – źródło wykorzystujące w procesie przetwarzania energię wiatru, promieniowania słonecznego, aerotermalną, geotermalną, hydrotermalną, fal, prądów i pływów morskich, spadku rzek oraz energię pozyskiwaną </w:t>
            </w:r>
            <w:r w:rsidRPr="00CE28AB">
              <w:rPr>
                <w:rFonts w:cstheme="minorHAnsi"/>
                <w:i/>
                <w:sz w:val="24"/>
                <w:szCs w:val="24"/>
              </w:rPr>
              <w:br/>
              <w:t>z biomasy, biogazu pochodzącego ze składowisk odpadów, a także biogazu powstałego w procesach odprowadzania lub oczyszczania ścieków albo rozkładu składowanych szczątków roślinnych i zwierzęcych.</w:t>
            </w:r>
          </w:p>
        </w:tc>
      </w:tr>
      <w:tr w:rsidR="00124F5F" w:rsidRPr="00CE28AB" w14:paraId="095F193A" w14:textId="77777777" w:rsidTr="00124F5F">
        <w:trPr>
          <w:trHeight w:val="501"/>
        </w:trPr>
        <w:tc>
          <w:tcPr>
            <w:tcW w:w="671" w:type="dxa"/>
            <w:vAlign w:val="center"/>
          </w:tcPr>
          <w:p w14:paraId="779AFD65" w14:textId="77777777" w:rsidR="00124F5F" w:rsidRPr="00CE28AB" w:rsidRDefault="00124F5F" w:rsidP="00CE28AB">
            <w:pPr>
              <w:spacing w:before="80" w:after="80"/>
              <w:rPr>
                <w:rFonts w:cstheme="minorHAnsi"/>
                <w:sz w:val="24"/>
                <w:szCs w:val="24"/>
              </w:rPr>
            </w:pPr>
            <w:r w:rsidRPr="00CE28AB">
              <w:rPr>
                <w:rFonts w:cstheme="minorHAnsi"/>
                <w:sz w:val="24"/>
                <w:szCs w:val="24"/>
              </w:rPr>
              <w:t>5.</w:t>
            </w:r>
          </w:p>
        </w:tc>
        <w:tc>
          <w:tcPr>
            <w:tcW w:w="2716" w:type="dxa"/>
            <w:vAlign w:val="center"/>
          </w:tcPr>
          <w:p w14:paraId="0FF81231"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Liczba wybudowanych jednostek wytwarzania energii cieplnej z OZE</w:t>
            </w:r>
          </w:p>
        </w:tc>
        <w:tc>
          <w:tcPr>
            <w:tcW w:w="1276" w:type="dxa"/>
            <w:vAlign w:val="center"/>
          </w:tcPr>
          <w:p w14:paraId="3ADE9713" w14:textId="77777777" w:rsidR="00124F5F" w:rsidRPr="00CE28AB" w:rsidRDefault="00124F5F" w:rsidP="00CE28AB">
            <w:pPr>
              <w:rPr>
                <w:rFonts w:cstheme="minorHAnsi"/>
                <w:sz w:val="24"/>
                <w:szCs w:val="24"/>
              </w:rPr>
            </w:pPr>
            <w:r w:rsidRPr="00CE28AB">
              <w:rPr>
                <w:rFonts w:cstheme="minorHAnsi"/>
                <w:sz w:val="24"/>
                <w:szCs w:val="24"/>
              </w:rPr>
              <w:t>szt.</w:t>
            </w:r>
          </w:p>
        </w:tc>
        <w:tc>
          <w:tcPr>
            <w:tcW w:w="1275" w:type="dxa"/>
            <w:vAlign w:val="center"/>
          </w:tcPr>
          <w:p w14:paraId="7C6019FE"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0DD222DB"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518FEF85"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19E4917E"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Jednostka wytwarzania energii cieplnej obejmuje: </w:t>
            </w:r>
          </w:p>
          <w:p w14:paraId="70AE4FE2"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 przypadku przedsiębiorstw energetycznych: jednostki wytwórcze – jednostka wytwórcza, to wyodrębniony zespół urządzeń należących do przedsiębiorstwa energetycznego, służący do wytwarzania energii z OZE </w:t>
            </w:r>
            <w:r w:rsidRPr="00CE28AB">
              <w:rPr>
                <w:rFonts w:cstheme="minorHAnsi"/>
                <w:sz w:val="24"/>
                <w:szCs w:val="24"/>
              </w:rPr>
              <w:br/>
              <w:t>i wyprowadzania mocy, opisany poprzez dane techniczne i handlowe, w przypadku budynków mieszkalnych i budynków użyteczności publicznej: zespół urządzeń służących do wytwarzania energii cieplnej z OZE.</w:t>
            </w:r>
          </w:p>
          <w:p w14:paraId="6A3B8B62"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Odnawialne źródło energii (zgodnie z ustawą z dnia </w:t>
            </w:r>
            <w:r w:rsidRPr="00CE28AB">
              <w:rPr>
                <w:rFonts w:cstheme="minorHAnsi"/>
                <w:i/>
                <w:sz w:val="24"/>
                <w:szCs w:val="24"/>
              </w:rPr>
              <w:br/>
              <w:t xml:space="preserve">10 kwietnia 1997 r. Prawo energetyczne) – źródło wykorzystujące w procesie przetwarzania energię wiatru, promieniowania słonecznego, aerotermalną, geotermalną, hydrotermalną, fal, prądów i pływów morskich, spadku rzek oraz energię pozyskiwaną </w:t>
            </w:r>
            <w:r w:rsidRPr="00CE28AB">
              <w:rPr>
                <w:rFonts w:cstheme="minorHAnsi"/>
                <w:i/>
                <w:sz w:val="24"/>
                <w:szCs w:val="24"/>
              </w:rPr>
              <w:br/>
              <w:t>z biomasy, biogazu pochodzącego ze składowisk odpadów, a także biogazu powstałego w procesach odprowadzania lub oczyszczania ścieków albo rozkładu składowanych szczątków roślinnych i zwierzęcych.</w:t>
            </w:r>
          </w:p>
        </w:tc>
      </w:tr>
      <w:tr w:rsidR="00124F5F" w:rsidRPr="00CE28AB" w14:paraId="0C0ACF84" w14:textId="77777777" w:rsidTr="00124F5F">
        <w:trPr>
          <w:trHeight w:val="4145"/>
        </w:trPr>
        <w:tc>
          <w:tcPr>
            <w:tcW w:w="671" w:type="dxa"/>
            <w:vAlign w:val="center"/>
          </w:tcPr>
          <w:p w14:paraId="20578BC2" w14:textId="77777777" w:rsidR="00124F5F" w:rsidRPr="00CE28AB" w:rsidRDefault="00124F5F" w:rsidP="00CE28AB">
            <w:pPr>
              <w:spacing w:before="80" w:after="80"/>
              <w:rPr>
                <w:rFonts w:cstheme="minorHAnsi"/>
                <w:sz w:val="24"/>
                <w:szCs w:val="24"/>
              </w:rPr>
            </w:pPr>
            <w:r w:rsidRPr="00CE28AB">
              <w:rPr>
                <w:rFonts w:cstheme="minorHAnsi"/>
                <w:sz w:val="24"/>
                <w:szCs w:val="24"/>
              </w:rPr>
              <w:t>6.</w:t>
            </w:r>
          </w:p>
        </w:tc>
        <w:tc>
          <w:tcPr>
            <w:tcW w:w="2716" w:type="dxa"/>
            <w:vAlign w:val="center"/>
          </w:tcPr>
          <w:p w14:paraId="5999421B"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Liczba przebudowanych jednostek wytwarzania energii cieplnej z OZE</w:t>
            </w:r>
          </w:p>
        </w:tc>
        <w:tc>
          <w:tcPr>
            <w:tcW w:w="1276" w:type="dxa"/>
            <w:vAlign w:val="center"/>
          </w:tcPr>
          <w:p w14:paraId="6789DB3A" w14:textId="77777777" w:rsidR="00124F5F" w:rsidRPr="00CE28AB" w:rsidRDefault="00124F5F" w:rsidP="00CE28AB">
            <w:pPr>
              <w:rPr>
                <w:rFonts w:cstheme="minorHAnsi"/>
                <w:sz w:val="24"/>
                <w:szCs w:val="24"/>
              </w:rPr>
            </w:pPr>
            <w:r w:rsidRPr="00CE28AB">
              <w:rPr>
                <w:rFonts w:cstheme="minorHAnsi"/>
                <w:sz w:val="24"/>
                <w:szCs w:val="24"/>
              </w:rPr>
              <w:t>szt.</w:t>
            </w:r>
          </w:p>
        </w:tc>
        <w:tc>
          <w:tcPr>
            <w:tcW w:w="1275" w:type="dxa"/>
            <w:vAlign w:val="center"/>
          </w:tcPr>
          <w:p w14:paraId="1BD24CAA"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6DD3CDE0"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718E0C73"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71807E34" w14:textId="77777777" w:rsidR="00124F5F" w:rsidRPr="00CE28AB" w:rsidRDefault="00124F5F" w:rsidP="00CE28AB">
            <w:pPr>
              <w:spacing w:before="60" w:after="60"/>
              <w:rPr>
                <w:rFonts w:cstheme="minorHAnsi"/>
                <w:sz w:val="24"/>
                <w:szCs w:val="24"/>
              </w:rPr>
            </w:pPr>
            <w:r w:rsidRPr="00CE28AB">
              <w:rPr>
                <w:rFonts w:cstheme="minorHAnsi"/>
                <w:sz w:val="24"/>
                <w:szCs w:val="24"/>
              </w:rPr>
              <w:t>Jednostka wytwarzania energii elektrycznej obejmuje:</w:t>
            </w:r>
          </w:p>
          <w:p w14:paraId="6976766B"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 przypadku przedsiębiorstw energetycznych: jednostki wytwórcze – jednostka wytwórcza, to wyodrębniony zespół urządzeń należących do przedsiębiorstwa energetycznego, służący do wytwarzania energii z OZE </w:t>
            </w:r>
            <w:r w:rsidRPr="00CE28AB">
              <w:rPr>
                <w:rFonts w:cstheme="minorHAnsi"/>
                <w:sz w:val="24"/>
                <w:szCs w:val="24"/>
              </w:rPr>
              <w:br/>
              <w:t>i wyprowadzania mocy, opisany poprzez dane techniczne i handlowe, w przypadku budynków mieszkalnych i budynków użyteczności publicznej: zespół urządzeń służących do wytwarzania energii cieplnej z OZE.</w:t>
            </w:r>
          </w:p>
          <w:p w14:paraId="00A9C582"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Odnawialne źródło energii (zgodnie z ustawą z dnia </w:t>
            </w:r>
            <w:r w:rsidRPr="00CE28AB">
              <w:rPr>
                <w:rFonts w:cstheme="minorHAnsi"/>
                <w:i/>
                <w:sz w:val="24"/>
                <w:szCs w:val="24"/>
              </w:rPr>
              <w:br/>
              <w:t xml:space="preserve">10 kwietnia 1997 r. Prawo energetyczne) – źródło wykorzystujące w procesie przetwarzania energię wiatru, promieniowania słonecznego, aerotermalną, geotermalną, hydrotermalną, fal, prądów i pływów morskich, spadku rzek oraz energię pozyskiwaną </w:t>
            </w:r>
            <w:r w:rsidRPr="00CE28AB">
              <w:rPr>
                <w:rFonts w:cstheme="minorHAnsi"/>
                <w:i/>
                <w:sz w:val="24"/>
                <w:szCs w:val="24"/>
              </w:rPr>
              <w:br/>
              <w:t xml:space="preserve">z biomasy, biogazu pochodzącego ze składowisk odpadów, a także biogazu powstałego w procesach odprowadzania lub oczyszczania </w:t>
            </w:r>
            <w:r w:rsidRPr="00CE28AB">
              <w:rPr>
                <w:rFonts w:cstheme="minorHAnsi"/>
                <w:i/>
                <w:sz w:val="24"/>
                <w:szCs w:val="24"/>
              </w:rPr>
              <w:lastRenderedPageBreak/>
              <w:t>ścieków albo rozkładu składowanych szczątków roślinnych i zwierzęcych.</w:t>
            </w:r>
          </w:p>
        </w:tc>
      </w:tr>
      <w:tr w:rsidR="00124F5F" w:rsidRPr="00CE28AB" w14:paraId="2943C5D4" w14:textId="77777777" w:rsidTr="00124F5F">
        <w:trPr>
          <w:trHeight w:val="968"/>
        </w:trPr>
        <w:tc>
          <w:tcPr>
            <w:tcW w:w="671" w:type="dxa"/>
            <w:vAlign w:val="center"/>
          </w:tcPr>
          <w:p w14:paraId="15C7B2C7"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7.</w:t>
            </w:r>
          </w:p>
        </w:tc>
        <w:tc>
          <w:tcPr>
            <w:tcW w:w="2716" w:type="dxa"/>
            <w:vAlign w:val="center"/>
          </w:tcPr>
          <w:p w14:paraId="292247A3"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Dodatkowa zdolność wytwarzania energii elektrycznej ze źródeł odnawialnych</w:t>
            </w:r>
          </w:p>
        </w:tc>
        <w:tc>
          <w:tcPr>
            <w:tcW w:w="1276" w:type="dxa"/>
            <w:vAlign w:val="center"/>
          </w:tcPr>
          <w:p w14:paraId="2322F10D" w14:textId="77777777" w:rsidR="00124F5F" w:rsidRPr="00CE28AB" w:rsidRDefault="00124F5F" w:rsidP="00CE28AB">
            <w:pPr>
              <w:rPr>
                <w:rFonts w:cstheme="minorHAnsi"/>
                <w:sz w:val="24"/>
                <w:szCs w:val="24"/>
              </w:rPr>
            </w:pPr>
            <w:r w:rsidRPr="00CE28AB">
              <w:rPr>
                <w:rFonts w:cstheme="minorHAnsi"/>
                <w:sz w:val="24"/>
                <w:szCs w:val="24"/>
              </w:rPr>
              <w:t>MWe</w:t>
            </w:r>
          </w:p>
        </w:tc>
        <w:tc>
          <w:tcPr>
            <w:tcW w:w="1275" w:type="dxa"/>
            <w:vAlign w:val="center"/>
          </w:tcPr>
          <w:p w14:paraId="4EFADB07"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08B1848F"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1D37180D"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65A263BE" w14:textId="77777777" w:rsidR="00124F5F" w:rsidRPr="00CE28AB" w:rsidRDefault="00124F5F" w:rsidP="00CE28AB">
            <w:pPr>
              <w:spacing w:before="60" w:after="60"/>
              <w:rPr>
                <w:rFonts w:cstheme="minorHAnsi"/>
                <w:sz w:val="24"/>
                <w:szCs w:val="24"/>
              </w:rPr>
            </w:pPr>
            <w:r w:rsidRPr="00CE28AB">
              <w:rPr>
                <w:rFonts w:cstheme="minorHAnsi"/>
                <w:sz w:val="24"/>
                <w:szCs w:val="24"/>
              </w:rPr>
              <w:t>Wzrost zdolności produkcyjnych energii urządzeń wykorzystujących odnawialne źródła energii, zbudowanych / wyposażonych w ramach projektu. Obejmuje energię elektryczną i cieplną.</w:t>
            </w:r>
          </w:p>
          <w:p w14:paraId="21D952A2" w14:textId="77777777" w:rsidR="00124F5F" w:rsidRPr="00CE28AB" w:rsidRDefault="00124F5F" w:rsidP="00CE28AB">
            <w:pPr>
              <w:spacing w:before="60" w:after="60"/>
              <w:rPr>
                <w:rFonts w:cstheme="minorHAnsi"/>
                <w:sz w:val="24"/>
                <w:szCs w:val="24"/>
              </w:rPr>
            </w:pPr>
            <w:r w:rsidRPr="00CE28AB">
              <w:rPr>
                <w:rFonts w:cstheme="minorHAnsi"/>
                <w:sz w:val="24"/>
                <w:szCs w:val="24"/>
              </w:rPr>
              <w:t>Odnawialne źródło energii: Wszelkie źródło energii, która nie jest paliwem kopalnym i jądrowym. Patrz rozporządzenie 2009/28, art. 2(a).</w:t>
            </w:r>
          </w:p>
        </w:tc>
      </w:tr>
      <w:tr w:rsidR="00124F5F" w:rsidRPr="00CE28AB" w14:paraId="06EE5492" w14:textId="77777777" w:rsidTr="00124F5F">
        <w:trPr>
          <w:trHeight w:val="1470"/>
        </w:trPr>
        <w:tc>
          <w:tcPr>
            <w:tcW w:w="671" w:type="dxa"/>
            <w:vAlign w:val="center"/>
          </w:tcPr>
          <w:p w14:paraId="2809199A" w14:textId="77777777" w:rsidR="00124F5F" w:rsidRPr="00CE28AB" w:rsidRDefault="00124F5F" w:rsidP="00CE28AB">
            <w:pPr>
              <w:spacing w:before="80" w:after="80"/>
              <w:rPr>
                <w:rFonts w:cstheme="minorHAnsi"/>
                <w:sz w:val="24"/>
                <w:szCs w:val="24"/>
              </w:rPr>
            </w:pPr>
            <w:r w:rsidRPr="00CE28AB">
              <w:rPr>
                <w:rFonts w:cstheme="minorHAnsi"/>
                <w:sz w:val="24"/>
                <w:szCs w:val="24"/>
              </w:rPr>
              <w:t>8.</w:t>
            </w:r>
          </w:p>
        </w:tc>
        <w:tc>
          <w:tcPr>
            <w:tcW w:w="2716" w:type="dxa"/>
            <w:vAlign w:val="center"/>
          </w:tcPr>
          <w:p w14:paraId="0027FCA5"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Dodatkowa zdolność wytwarzania energii cieplnej ze źródeł odnawialnych</w:t>
            </w:r>
          </w:p>
        </w:tc>
        <w:tc>
          <w:tcPr>
            <w:tcW w:w="1276" w:type="dxa"/>
            <w:vAlign w:val="center"/>
          </w:tcPr>
          <w:p w14:paraId="1913F54C" w14:textId="77777777" w:rsidR="00124F5F" w:rsidRPr="00CE28AB" w:rsidRDefault="00124F5F" w:rsidP="00CE28AB">
            <w:pPr>
              <w:rPr>
                <w:rFonts w:cstheme="minorHAnsi"/>
                <w:sz w:val="24"/>
                <w:szCs w:val="24"/>
              </w:rPr>
            </w:pPr>
            <w:r w:rsidRPr="00CE28AB">
              <w:rPr>
                <w:rFonts w:cstheme="minorHAnsi"/>
                <w:sz w:val="24"/>
                <w:szCs w:val="24"/>
              </w:rPr>
              <w:t>MWt</w:t>
            </w:r>
          </w:p>
        </w:tc>
        <w:tc>
          <w:tcPr>
            <w:tcW w:w="1275" w:type="dxa"/>
            <w:vAlign w:val="center"/>
          </w:tcPr>
          <w:p w14:paraId="425BAF44"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525FA6C2"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3A8D3F43"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57C0BE90" w14:textId="77777777" w:rsidR="00124F5F" w:rsidRPr="00CE28AB" w:rsidRDefault="00124F5F" w:rsidP="00CE28AB">
            <w:pPr>
              <w:spacing w:before="60" w:after="60"/>
              <w:rPr>
                <w:rFonts w:cstheme="minorHAnsi"/>
                <w:sz w:val="24"/>
                <w:szCs w:val="24"/>
              </w:rPr>
            </w:pPr>
            <w:r w:rsidRPr="00CE28AB">
              <w:rPr>
                <w:rFonts w:cstheme="minorHAnsi"/>
                <w:sz w:val="24"/>
                <w:szCs w:val="24"/>
              </w:rPr>
              <w:t>Wzrost zdolności produkcyjnych energii urządzeń wykorzystujących odnawialne źródła energii, zbudowanych / wyposażonych w ramach projektu. Obejmuje energię elektryczną i cieplną.</w:t>
            </w:r>
          </w:p>
          <w:p w14:paraId="185B7042" w14:textId="77777777" w:rsidR="00124F5F" w:rsidRPr="00CE28AB" w:rsidRDefault="00124F5F" w:rsidP="00CE28AB">
            <w:pPr>
              <w:spacing w:before="60" w:after="60"/>
              <w:rPr>
                <w:rFonts w:cstheme="minorHAnsi"/>
                <w:sz w:val="24"/>
                <w:szCs w:val="24"/>
              </w:rPr>
            </w:pPr>
            <w:r w:rsidRPr="00CE28AB">
              <w:rPr>
                <w:rFonts w:cstheme="minorHAnsi"/>
                <w:sz w:val="24"/>
                <w:szCs w:val="24"/>
              </w:rPr>
              <w:t>Odnawialne źródło energii: Wszelkie źródło energii, która nie jest paliwem kopalnym i jądrowym. Patrz rozporządzenie 2009/28, art. 2(a).</w:t>
            </w:r>
          </w:p>
        </w:tc>
      </w:tr>
      <w:tr w:rsidR="00124F5F" w:rsidRPr="00CE28AB" w14:paraId="78A18ADF" w14:textId="77777777" w:rsidTr="00124F5F">
        <w:trPr>
          <w:trHeight w:val="501"/>
        </w:trPr>
        <w:tc>
          <w:tcPr>
            <w:tcW w:w="671" w:type="dxa"/>
            <w:vAlign w:val="center"/>
          </w:tcPr>
          <w:p w14:paraId="002F082F" w14:textId="77777777" w:rsidR="00124F5F" w:rsidRPr="00CE28AB" w:rsidRDefault="00124F5F" w:rsidP="00CE28AB">
            <w:pPr>
              <w:spacing w:before="80" w:after="80"/>
              <w:rPr>
                <w:rFonts w:cstheme="minorHAnsi"/>
                <w:sz w:val="24"/>
                <w:szCs w:val="24"/>
              </w:rPr>
            </w:pPr>
            <w:r w:rsidRPr="00CE28AB">
              <w:rPr>
                <w:rFonts w:cstheme="minorHAnsi"/>
                <w:sz w:val="24"/>
                <w:szCs w:val="24"/>
              </w:rPr>
              <w:t>9.</w:t>
            </w:r>
          </w:p>
        </w:tc>
        <w:tc>
          <w:tcPr>
            <w:tcW w:w="2716" w:type="dxa"/>
            <w:vAlign w:val="center"/>
          </w:tcPr>
          <w:p w14:paraId="2759ADD2"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 xml:space="preserve">Liczba wybudowanych jednostek wytwarzania energii elektrycznej </w:t>
            </w:r>
            <w:r w:rsidRPr="00CE28AB">
              <w:rPr>
                <w:rFonts w:eastAsia="Times New Roman" w:cstheme="minorHAnsi"/>
                <w:i/>
                <w:sz w:val="24"/>
                <w:szCs w:val="24"/>
              </w:rPr>
              <w:br/>
              <w:t>i cieplnej w ramach kogeneracji</w:t>
            </w:r>
          </w:p>
        </w:tc>
        <w:tc>
          <w:tcPr>
            <w:tcW w:w="1276" w:type="dxa"/>
            <w:vAlign w:val="center"/>
          </w:tcPr>
          <w:p w14:paraId="366E145A" w14:textId="77777777" w:rsidR="00124F5F" w:rsidRPr="00CE28AB" w:rsidRDefault="00124F5F" w:rsidP="00CE28AB">
            <w:pPr>
              <w:rPr>
                <w:rFonts w:cstheme="minorHAnsi"/>
                <w:sz w:val="24"/>
                <w:szCs w:val="24"/>
              </w:rPr>
            </w:pPr>
            <w:r w:rsidRPr="00CE28AB">
              <w:rPr>
                <w:rFonts w:cstheme="minorHAnsi"/>
                <w:sz w:val="24"/>
                <w:szCs w:val="24"/>
              </w:rPr>
              <w:t>szt.</w:t>
            </w:r>
          </w:p>
        </w:tc>
        <w:tc>
          <w:tcPr>
            <w:tcW w:w="1275" w:type="dxa"/>
            <w:vAlign w:val="center"/>
          </w:tcPr>
          <w:p w14:paraId="4954EF31"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5A69089C"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0A7C3266"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shd w:val="clear" w:color="auto" w:fill="auto"/>
            <w:vAlign w:val="center"/>
          </w:tcPr>
          <w:p w14:paraId="59A631D8"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Wskaźnik mierzy liczbę wybudowanych w wyniku realizacji projektu jednostek [zespołów, urządzeń] służących do wytwarzania energii elektrycznej i cieplnej w kogeneracji. </w:t>
            </w:r>
          </w:p>
          <w:p w14:paraId="57D30D8C"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Jednostka kogeneracji – </w:t>
            </w:r>
            <w:r w:rsidRPr="00CE28AB">
              <w:rPr>
                <w:rFonts w:cstheme="minorHAnsi"/>
                <w:sz w:val="24"/>
                <w:szCs w:val="24"/>
              </w:rPr>
              <w:t xml:space="preserve">jednostka, która może działać w trybie kogeneracji. </w:t>
            </w:r>
          </w:p>
          <w:p w14:paraId="56BBAB25"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Kogeneracja – </w:t>
            </w:r>
            <w:r w:rsidRPr="00CE28AB">
              <w:rPr>
                <w:rFonts w:cstheme="minorHAnsi"/>
                <w:sz w:val="24"/>
                <w:szCs w:val="24"/>
              </w:rPr>
              <w:t xml:space="preserve">równoczesne wytwarzanie ciepła </w:t>
            </w:r>
            <w:r w:rsidRPr="00CE28AB">
              <w:rPr>
                <w:rFonts w:cstheme="minorHAnsi"/>
                <w:sz w:val="24"/>
                <w:szCs w:val="24"/>
              </w:rPr>
              <w:br/>
              <w:t>i energii elektrycznej lub mechanicznej w trakcie tego samego procesu technologicznego. Istotą kogeneracji jest jednoczesne wytwarzanie kilku rodzajów energii przy użyciu jednego zespołu urządzeń. Jedynie energia elektryczna i ciepło wytworzone w urządzeniach wchodzących w skład jednostki kogeneracji uznaje się za energię wytworzoną w kogeneracji.</w:t>
            </w:r>
          </w:p>
        </w:tc>
      </w:tr>
      <w:tr w:rsidR="00124F5F" w:rsidRPr="00CE28AB" w14:paraId="315156A1" w14:textId="77777777" w:rsidTr="00124F5F">
        <w:trPr>
          <w:trHeight w:val="501"/>
        </w:trPr>
        <w:tc>
          <w:tcPr>
            <w:tcW w:w="671" w:type="dxa"/>
            <w:vAlign w:val="center"/>
          </w:tcPr>
          <w:p w14:paraId="68598472" w14:textId="77777777" w:rsidR="00124F5F" w:rsidRPr="00CE28AB" w:rsidRDefault="00124F5F" w:rsidP="00CE28AB">
            <w:pPr>
              <w:spacing w:before="80" w:after="80"/>
              <w:rPr>
                <w:rFonts w:cstheme="minorHAnsi"/>
                <w:sz w:val="24"/>
                <w:szCs w:val="24"/>
              </w:rPr>
            </w:pPr>
            <w:r w:rsidRPr="00CE28AB">
              <w:rPr>
                <w:rFonts w:cstheme="minorHAnsi"/>
                <w:sz w:val="24"/>
                <w:szCs w:val="24"/>
              </w:rPr>
              <w:t>10.</w:t>
            </w:r>
          </w:p>
        </w:tc>
        <w:tc>
          <w:tcPr>
            <w:tcW w:w="2716" w:type="dxa"/>
            <w:vAlign w:val="center"/>
          </w:tcPr>
          <w:p w14:paraId="4D3AF7EF"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 xml:space="preserve">Liczba przebudowanych jednostek wytwarzania energii elektrycznej </w:t>
            </w:r>
            <w:r w:rsidRPr="00CE28AB">
              <w:rPr>
                <w:rFonts w:eastAsia="Times New Roman" w:cstheme="minorHAnsi"/>
                <w:i/>
                <w:sz w:val="24"/>
                <w:szCs w:val="24"/>
              </w:rPr>
              <w:br/>
              <w:t>i cieplnej w ramach kogeneracji</w:t>
            </w:r>
          </w:p>
        </w:tc>
        <w:tc>
          <w:tcPr>
            <w:tcW w:w="1276" w:type="dxa"/>
            <w:vAlign w:val="center"/>
          </w:tcPr>
          <w:p w14:paraId="6A466297" w14:textId="77777777" w:rsidR="00124F5F" w:rsidRPr="00CE28AB" w:rsidRDefault="00124F5F" w:rsidP="00CE28AB">
            <w:pPr>
              <w:rPr>
                <w:rFonts w:cstheme="minorHAnsi"/>
                <w:sz w:val="24"/>
                <w:szCs w:val="24"/>
              </w:rPr>
            </w:pPr>
            <w:r w:rsidRPr="00CE28AB">
              <w:rPr>
                <w:rFonts w:cstheme="minorHAnsi"/>
                <w:sz w:val="24"/>
                <w:szCs w:val="24"/>
              </w:rPr>
              <w:t>szt.</w:t>
            </w:r>
          </w:p>
        </w:tc>
        <w:tc>
          <w:tcPr>
            <w:tcW w:w="1275" w:type="dxa"/>
            <w:vAlign w:val="center"/>
          </w:tcPr>
          <w:p w14:paraId="42B7EBD5"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24DF2F9C"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2132365C"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shd w:val="clear" w:color="auto" w:fill="auto"/>
            <w:vAlign w:val="center"/>
          </w:tcPr>
          <w:p w14:paraId="1E5C343A"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Wskaźnik mierzy liczbę przebudowanych w wyniku realizacji projektu jednostek [zespołów, urządzeń] służących do wytwarzania energii elektrycznej i cieplnej w kogeneracji. </w:t>
            </w:r>
          </w:p>
          <w:p w14:paraId="524C4F83"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Jednostka kogeneracji – </w:t>
            </w:r>
            <w:r w:rsidRPr="00CE28AB">
              <w:rPr>
                <w:rFonts w:cstheme="minorHAnsi"/>
                <w:sz w:val="24"/>
                <w:szCs w:val="24"/>
              </w:rPr>
              <w:t xml:space="preserve">jednostka, która może działać </w:t>
            </w:r>
            <w:r w:rsidRPr="00CE28AB">
              <w:rPr>
                <w:rFonts w:cstheme="minorHAnsi"/>
                <w:sz w:val="24"/>
                <w:szCs w:val="24"/>
              </w:rPr>
              <w:br/>
              <w:t xml:space="preserve">w trybie kogeneracji. </w:t>
            </w:r>
          </w:p>
          <w:p w14:paraId="54934881" w14:textId="77777777" w:rsidR="00124F5F" w:rsidRPr="00CE28AB" w:rsidRDefault="00124F5F" w:rsidP="00CE28AB">
            <w:pPr>
              <w:spacing w:before="60" w:after="60"/>
              <w:rPr>
                <w:rFonts w:cstheme="minorHAnsi"/>
                <w:sz w:val="24"/>
                <w:szCs w:val="24"/>
              </w:rPr>
            </w:pPr>
            <w:r w:rsidRPr="00CE28AB">
              <w:rPr>
                <w:rFonts w:cstheme="minorHAnsi"/>
                <w:i/>
                <w:sz w:val="24"/>
                <w:szCs w:val="24"/>
              </w:rPr>
              <w:t xml:space="preserve">Kogeneracja – </w:t>
            </w:r>
            <w:r w:rsidRPr="00CE28AB">
              <w:rPr>
                <w:rFonts w:cstheme="minorHAnsi"/>
                <w:sz w:val="24"/>
                <w:szCs w:val="24"/>
              </w:rPr>
              <w:t>równoczesne wytwarzanie ciepła i energii elektrycznej lub mechanicznej w trakcie tego samego procesu technologicznego. Istotą kogeneracji jest jednoczesne wytwarzanie kilku rodzajów energii przy użyciu jednego zespołu urządzeń. Jedynie energia elektryczna i ciepło wytworzone w urządzeniach wchodzących w skład jednostki kogeneracji uznaje się za energię wytworzoną w kogeneracji.</w:t>
            </w:r>
          </w:p>
        </w:tc>
      </w:tr>
      <w:tr w:rsidR="00124F5F" w:rsidRPr="00CE28AB" w14:paraId="31EEB34C" w14:textId="77777777" w:rsidTr="00124F5F">
        <w:trPr>
          <w:trHeight w:val="501"/>
        </w:trPr>
        <w:tc>
          <w:tcPr>
            <w:tcW w:w="671" w:type="dxa"/>
            <w:vAlign w:val="center"/>
          </w:tcPr>
          <w:p w14:paraId="18752932" w14:textId="77777777" w:rsidR="00124F5F" w:rsidRPr="00CE28AB" w:rsidRDefault="00124F5F" w:rsidP="00CE28AB">
            <w:pPr>
              <w:spacing w:before="80" w:after="80"/>
              <w:rPr>
                <w:rFonts w:cstheme="minorHAnsi"/>
                <w:sz w:val="24"/>
                <w:szCs w:val="24"/>
              </w:rPr>
            </w:pPr>
            <w:r w:rsidRPr="00CE28AB">
              <w:rPr>
                <w:rFonts w:cstheme="minorHAnsi"/>
                <w:sz w:val="24"/>
                <w:szCs w:val="24"/>
              </w:rPr>
              <w:t>11.</w:t>
            </w:r>
          </w:p>
        </w:tc>
        <w:tc>
          <w:tcPr>
            <w:tcW w:w="2716" w:type="dxa"/>
            <w:vAlign w:val="center"/>
          </w:tcPr>
          <w:p w14:paraId="61BA1A4F"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Powierzchnia użytkowa budynków poddanych termomodernizacji</w:t>
            </w:r>
          </w:p>
        </w:tc>
        <w:tc>
          <w:tcPr>
            <w:tcW w:w="1276" w:type="dxa"/>
            <w:vAlign w:val="center"/>
          </w:tcPr>
          <w:p w14:paraId="3B903CEA" w14:textId="77777777" w:rsidR="00124F5F" w:rsidRPr="00CE28AB" w:rsidRDefault="00124F5F" w:rsidP="00CE28AB">
            <w:pPr>
              <w:rPr>
                <w:rFonts w:cstheme="minorHAnsi"/>
                <w:sz w:val="24"/>
                <w:szCs w:val="24"/>
              </w:rPr>
            </w:pPr>
            <w:r w:rsidRPr="00CE28AB">
              <w:rPr>
                <w:rFonts w:cstheme="minorHAnsi"/>
                <w:sz w:val="24"/>
                <w:szCs w:val="24"/>
              </w:rPr>
              <w:t>m</w:t>
            </w:r>
            <w:r w:rsidRPr="00CE28AB">
              <w:rPr>
                <w:rFonts w:cstheme="minorHAnsi"/>
                <w:sz w:val="24"/>
                <w:szCs w:val="24"/>
                <w:vertAlign w:val="superscript"/>
              </w:rPr>
              <w:t>2</w:t>
            </w:r>
          </w:p>
        </w:tc>
        <w:tc>
          <w:tcPr>
            <w:tcW w:w="1275" w:type="dxa"/>
            <w:vAlign w:val="center"/>
          </w:tcPr>
          <w:p w14:paraId="1B4726BE" w14:textId="77777777" w:rsidR="00124F5F" w:rsidRPr="00CE28AB" w:rsidRDefault="00124F5F" w:rsidP="00CE28AB">
            <w:pPr>
              <w:rPr>
                <w:rFonts w:cstheme="minorHAnsi"/>
                <w:sz w:val="24"/>
                <w:szCs w:val="24"/>
              </w:rPr>
            </w:pPr>
            <w:r w:rsidRPr="00CE28AB">
              <w:rPr>
                <w:rFonts w:cstheme="minorHAnsi"/>
                <w:sz w:val="24"/>
                <w:szCs w:val="24"/>
              </w:rPr>
              <w:t>produkt</w:t>
            </w:r>
          </w:p>
        </w:tc>
        <w:tc>
          <w:tcPr>
            <w:tcW w:w="1276" w:type="dxa"/>
            <w:vAlign w:val="center"/>
          </w:tcPr>
          <w:p w14:paraId="13A5FFAC"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624E293F"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shd w:val="clear" w:color="auto" w:fill="auto"/>
            <w:vAlign w:val="center"/>
          </w:tcPr>
          <w:p w14:paraId="6B9145D4" w14:textId="77777777" w:rsidR="00124F5F" w:rsidRPr="00CE28AB" w:rsidRDefault="00124F5F" w:rsidP="00CE28AB">
            <w:pPr>
              <w:spacing w:before="60" w:after="60"/>
              <w:rPr>
                <w:rFonts w:cstheme="minorHAnsi"/>
                <w:sz w:val="24"/>
                <w:szCs w:val="24"/>
              </w:rPr>
            </w:pPr>
            <w:r w:rsidRPr="00CE28AB">
              <w:rPr>
                <w:rFonts w:cstheme="minorHAnsi"/>
                <w:sz w:val="24"/>
                <w:szCs w:val="24"/>
              </w:rPr>
              <w:t>Ilość m2 powierzchni użytkowej poddanej termomodernizacji, gdzie termomodernizacja definiowana jest jako przedsięwzięcia służące poprawie efektywności energetycznej, zgodnie z zapisami:</w:t>
            </w:r>
          </w:p>
          <w:p w14:paraId="3F30BE17" w14:textId="77777777" w:rsidR="00124F5F" w:rsidRPr="00CE28AB" w:rsidRDefault="00124F5F" w:rsidP="00CE28AB">
            <w:pPr>
              <w:numPr>
                <w:ilvl w:val="0"/>
                <w:numId w:val="10"/>
              </w:numPr>
              <w:spacing w:before="60" w:after="60"/>
              <w:ind w:left="336" w:hanging="284"/>
              <w:rPr>
                <w:rFonts w:cstheme="minorHAnsi"/>
                <w:sz w:val="24"/>
                <w:szCs w:val="24"/>
              </w:rPr>
            </w:pPr>
            <w:r w:rsidRPr="00CE28AB">
              <w:rPr>
                <w:rFonts w:cstheme="minorHAnsi"/>
                <w:sz w:val="24"/>
                <w:szCs w:val="24"/>
              </w:rPr>
              <w:t>Ustawy z dnia 15 kwietnia 2011 r. o efektywności energetycznej;</w:t>
            </w:r>
          </w:p>
          <w:p w14:paraId="4BF95DBC" w14:textId="77777777" w:rsidR="00124F5F" w:rsidRPr="00CE28AB" w:rsidRDefault="00124F5F" w:rsidP="00CE28AB">
            <w:pPr>
              <w:numPr>
                <w:ilvl w:val="0"/>
                <w:numId w:val="10"/>
              </w:numPr>
              <w:spacing w:before="60" w:after="60"/>
              <w:ind w:left="336" w:hanging="284"/>
              <w:rPr>
                <w:rFonts w:cstheme="minorHAnsi"/>
                <w:sz w:val="24"/>
                <w:szCs w:val="24"/>
              </w:rPr>
            </w:pPr>
            <w:r w:rsidRPr="00CE28AB">
              <w:rPr>
                <w:rFonts w:cstheme="minorHAnsi"/>
                <w:sz w:val="24"/>
                <w:szCs w:val="24"/>
              </w:rPr>
              <w:t xml:space="preserve">Obwieszczenia Ministra Gospodarki z dnia 21 grudnia 2012 r. w sprawie szczegółowego </w:t>
            </w:r>
            <w:r w:rsidRPr="00CE28AB">
              <w:rPr>
                <w:rFonts w:cstheme="minorHAnsi"/>
                <w:sz w:val="24"/>
                <w:szCs w:val="24"/>
              </w:rPr>
              <w:lastRenderedPageBreak/>
              <w:t>wykazu przedsięwzięć służących poprawie efektywności energetycznej;</w:t>
            </w:r>
          </w:p>
          <w:p w14:paraId="388DC5EC" w14:textId="77777777" w:rsidR="00124F5F" w:rsidRPr="00CE28AB" w:rsidRDefault="00124F5F" w:rsidP="00CE28AB">
            <w:pPr>
              <w:spacing w:before="60" w:after="60"/>
              <w:rPr>
                <w:rFonts w:cstheme="minorHAnsi"/>
                <w:sz w:val="24"/>
                <w:szCs w:val="24"/>
              </w:rPr>
            </w:pPr>
            <w:r w:rsidRPr="00CE28AB">
              <w:rPr>
                <w:rFonts w:cstheme="minorHAnsi"/>
                <w:sz w:val="24"/>
                <w:szCs w:val="24"/>
              </w:rPr>
              <w:t>Ustawy z dnia 21 listopada 2008 r. o wspieraniu termomodernizacji i remontów.</w:t>
            </w:r>
          </w:p>
        </w:tc>
      </w:tr>
      <w:tr w:rsidR="00124F5F" w:rsidRPr="00CE28AB" w14:paraId="7C2F96B0" w14:textId="77777777" w:rsidTr="00124F5F">
        <w:trPr>
          <w:trHeight w:val="501"/>
        </w:trPr>
        <w:tc>
          <w:tcPr>
            <w:tcW w:w="671" w:type="dxa"/>
            <w:vAlign w:val="center"/>
          </w:tcPr>
          <w:p w14:paraId="2D6125CE"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12.</w:t>
            </w:r>
          </w:p>
        </w:tc>
        <w:tc>
          <w:tcPr>
            <w:tcW w:w="2716" w:type="dxa"/>
            <w:vAlign w:val="center"/>
          </w:tcPr>
          <w:p w14:paraId="02F41659"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Szacowany roczny spadek emisji gazów cieplarnianych</w:t>
            </w:r>
          </w:p>
        </w:tc>
        <w:tc>
          <w:tcPr>
            <w:tcW w:w="1276" w:type="dxa"/>
            <w:vAlign w:val="center"/>
          </w:tcPr>
          <w:p w14:paraId="690A04E2" w14:textId="77777777" w:rsidR="00124F5F" w:rsidRPr="00CE28AB" w:rsidRDefault="00124F5F" w:rsidP="00CE28AB">
            <w:pPr>
              <w:rPr>
                <w:rFonts w:cstheme="minorHAnsi"/>
                <w:sz w:val="24"/>
                <w:szCs w:val="24"/>
              </w:rPr>
            </w:pPr>
            <w:r w:rsidRPr="00CE28AB">
              <w:rPr>
                <w:rFonts w:eastAsia="Times New Roman" w:cstheme="minorHAnsi"/>
                <w:sz w:val="24"/>
                <w:szCs w:val="24"/>
              </w:rPr>
              <w:t>tony równoważnika CO</w:t>
            </w:r>
            <w:r w:rsidRPr="00CE28AB">
              <w:rPr>
                <w:rFonts w:eastAsia="Times New Roman" w:cstheme="minorHAnsi"/>
                <w:sz w:val="24"/>
                <w:szCs w:val="24"/>
                <w:vertAlign w:val="subscript"/>
              </w:rPr>
              <w:t>2</w:t>
            </w:r>
          </w:p>
        </w:tc>
        <w:tc>
          <w:tcPr>
            <w:tcW w:w="1275" w:type="dxa"/>
            <w:vAlign w:val="center"/>
          </w:tcPr>
          <w:p w14:paraId="482F76AB"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vAlign w:val="center"/>
          </w:tcPr>
          <w:p w14:paraId="5FE85B08"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6FF924BC" w14:textId="77777777" w:rsidR="00124F5F" w:rsidRPr="00CE28AB" w:rsidRDefault="00124F5F" w:rsidP="00CE28AB">
            <w:pPr>
              <w:spacing w:before="80" w:after="80"/>
              <w:rPr>
                <w:rFonts w:cstheme="minorHAnsi"/>
                <w:sz w:val="24"/>
                <w:szCs w:val="24"/>
              </w:rPr>
            </w:pPr>
            <w:r w:rsidRPr="00CE28AB">
              <w:rPr>
                <w:rFonts w:cstheme="minorHAnsi"/>
                <w:sz w:val="24"/>
                <w:szCs w:val="24"/>
              </w:rPr>
              <w:t>Common Indicator</w:t>
            </w:r>
          </w:p>
        </w:tc>
        <w:tc>
          <w:tcPr>
            <w:tcW w:w="5670" w:type="dxa"/>
            <w:vAlign w:val="center"/>
          </w:tcPr>
          <w:p w14:paraId="4403308A"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Wskaźnik ten jest obliczany dla interwencji bezpośrednio zmierzających do zwiększenia produkcji energii ze źródeł odnawialnych lub zmierzających do zmniejszenia zużycia energii poprzez oszczędność energii, a tym samym jego stosowanie jest obowiązkowe tylko w przypadku gdy wskaźniki te są istotne. Zastosowania do innych interwencji </w:t>
            </w:r>
            <w:r w:rsidRPr="00CE28AB">
              <w:rPr>
                <w:rFonts w:cstheme="minorHAnsi"/>
                <w:sz w:val="24"/>
                <w:szCs w:val="24"/>
              </w:rPr>
              <w:br/>
              <w:t>z ewentualnym wpływem emisji gazów cieplarnianych są opcjonalne. Wskaźnik pokaże łączny szacunkowy roczny spadek na koniec okresu, a nie całkowity spadek w całym okresie.</w:t>
            </w:r>
          </w:p>
          <w:p w14:paraId="4969FBDE"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 przypadku produkcji energii odnawialnej, prognoza opiera się na ilości energii pierwotnej produkowanej przez wspierane obiekty w danym roku (albo jeden rok po zakończeniu projektu lub w roku kalendarzowym, po zakończeniu projektu). Energia odnawialna ma być neutralna w kwestii emisji gazów cieplarnianych </w:t>
            </w:r>
            <w:r w:rsidRPr="00CE28AB">
              <w:rPr>
                <w:rFonts w:cstheme="minorHAnsi"/>
                <w:sz w:val="24"/>
                <w:szCs w:val="24"/>
              </w:rPr>
              <w:br/>
              <w:t>i zastępować produkcję energii ze źródeł nieodnawialnych. Wpływ emisji gazów cieplarnianych na energię nieodnawialną określany jest poprzez emisję całkowitą gazów cieplarnianych w państwie członkowskim na jednostkę wyprodukowanej energii nieodnawialnej.</w:t>
            </w:r>
          </w:p>
          <w:p w14:paraId="01F05668"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W przypadku działań na rzecz oszczędności energii, prognoza opiera się na ilości energii pierwotnej zaoszczędzonej przez wspierane działania w danym roku (albo jeden rok po zakończeniu projektu lub </w:t>
            </w:r>
            <w:r w:rsidRPr="00CE28AB">
              <w:rPr>
                <w:rFonts w:cstheme="minorHAnsi"/>
                <w:sz w:val="24"/>
                <w:szCs w:val="24"/>
              </w:rPr>
              <w:br/>
              <w:t xml:space="preserve">w roku kalendarzowym, po zakończeniu projektu). Energia zaoszczędzona ma zastąpić produkcję energii ze źródeł nieodnawialnych. Wpływ emisji gazów cieplarnianych na energię nieodnawialną określany jest poprzez emisję całkowitą gazów cieplarnianych </w:t>
            </w:r>
            <w:r w:rsidRPr="00CE28AB">
              <w:rPr>
                <w:rFonts w:cstheme="minorHAnsi"/>
                <w:sz w:val="24"/>
                <w:szCs w:val="24"/>
              </w:rPr>
              <w:br/>
              <w:t>w państwie członkowskim na jednostkę wyprodukowanej energii nieodnawialnej.</w:t>
            </w:r>
          </w:p>
        </w:tc>
      </w:tr>
      <w:tr w:rsidR="00124F5F" w:rsidRPr="00CE28AB" w14:paraId="379017AD" w14:textId="77777777" w:rsidTr="00124F5F">
        <w:trPr>
          <w:trHeight w:val="501"/>
        </w:trPr>
        <w:tc>
          <w:tcPr>
            <w:tcW w:w="671" w:type="dxa"/>
            <w:vAlign w:val="center"/>
          </w:tcPr>
          <w:p w14:paraId="48B4E602" w14:textId="77777777" w:rsidR="00124F5F" w:rsidRPr="00CE28AB" w:rsidRDefault="00124F5F" w:rsidP="00CE28AB">
            <w:pPr>
              <w:spacing w:before="80" w:after="80"/>
              <w:rPr>
                <w:rFonts w:cstheme="minorHAnsi"/>
                <w:sz w:val="24"/>
                <w:szCs w:val="24"/>
              </w:rPr>
            </w:pPr>
            <w:r w:rsidRPr="00CE28AB">
              <w:rPr>
                <w:rFonts w:cstheme="minorHAnsi"/>
                <w:sz w:val="24"/>
                <w:szCs w:val="24"/>
              </w:rPr>
              <w:t>13.</w:t>
            </w:r>
          </w:p>
        </w:tc>
        <w:tc>
          <w:tcPr>
            <w:tcW w:w="2716" w:type="dxa"/>
            <w:vAlign w:val="center"/>
          </w:tcPr>
          <w:p w14:paraId="5EE8C63F"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Ilość zaoszczędzonej energii elektrycznej</w:t>
            </w:r>
          </w:p>
        </w:tc>
        <w:tc>
          <w:tcPr>
            <w:tcW w:w="1276" w:type="dxa"/>
            <w:vAlign w:val="center"/>
          </w:tcPr>
          <w:p w14:paraId="230A51D4" w14:textId="77777777" w:rsidR="00124F5F" w:rsidRPr="00CE28AB" w:rsidRDefault="00124F5F" w:rsidP="00CE28AB">
            <w:pPr>
              <w:rPr>
                <w:rFonts w:cstheme="minorHAnsi"/>
                <w:sz w:val="24"/>
                <w:szCs w:val="24"/>
              </w:rPr>
            </w:pPr>
            <w:r w:rsidRPr="00CE28AB">
              <w:rPr>
                <w:rFonts w:cstheme="minorHAnsi"/>
                <w:sz w:val="24"/>
                <w:szCs w:val="24"/>
              </w:rPr>
              <w:t>MWh/</w:t>
            </w:r>
            <w:r w:rsidRPr="00CE28AB">
              <w:rPr>
                <w:rFonts w:cstheme="minorHAnsi"/>
                <w:sz w:val="24"/>
                <w:szCs w:val="24"/>
              </w:rPr>
              <w:br/>
              <w:t>rok</w:t>
            </w:r>
          </w:p>
        </w:tc>
        <w:tc>
          <w:tcPr>
            <w:tcW w:w="1275" w:type="dxa"/>
            <w:vAlign w:val="center"/>
          </w:tcPr>
          <w:p w14:paraId="27A6FA49"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vAlign w:val="center"/>
          </w:tcPr>
          <w:p w14:paraId="4BDC9B29"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69394929"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55B89EDB"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 xml:space="preserve">Ilość zaoszczędzonej w wyniku realizacji projektu energii elektrycznej w dystrybucji w ciągu pełnego roku po zakończeniu projektu w stosunku do roku bazowego. </w:t>
            </w:r>
          </w:p>
          <w:p w14:paraId="26B32628"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 xml:space="preserve">W przypadku przedsiębiorstw produkcyjnych: różnica między rocznym zużyciem energii elektrycznej w roku bazowym w stosunku do rocznego zużycia energii elektrycznej po zakończeniu projektu, skorygowana </w:t>
            </w:r>
            <w:r w:rsidRPr="00CE28AB">
              <w:rPr>
                <w:rFonts w:cstheme="minorHAnsi"/>
                <w:sz w:val="24"/>
                <w:szCs w:val="24"/>
              </w:rPr>
              <w:br/>
              <w:t xml:space="preserve">w przypadku zmiany wielkości produkcji. </w:t>
            </w:r>
          </w:p>
          <w:p w14:paraId="41CB83E7" w14:textId="77777777" w:rsidR="00124F5F" w:rsidRPr="00CE28AB" w:rsidRDefault="00124F5F" w:rsidP="00CE28AB">
            <w:pPr>
              <w:spacing w:before="60" w:after="60"/>
              <w:rPr>
                <w:rFonts w:cstheme="minorHAnsi"/>
                <w:sz w:val="24"/>
                <w:szCs w:val="24"/>
              </w:rPr>
            </w:pPr>
            <w:r w:rsidRPr="00CE28AB">
              <w:rPr>
                <w:rFonts w:cstheme="minorHAnsi"/>
                <w:sz w:val="24"/>
                <w:szCs w:val="24"/>
              </w:rPr>
              <w:t>W przypadku modernizacji energetycznej budynków: różnica między rocznym zużyciem energii elektrycznej w roku bazowym w stosunku do rocznego zużycia energii elektrycznej po zakończeniu projektu.</w:t>
            </w:r>
          </w:p>
        </w:tc>
      </w:tr>
      <w:tr w:rsidR="00124F5F" w:rsidRPr="00CE28AB" w14:paraId="6431AEBA" w14:textId="77777777" w:rsidTr="00124F5F">
        <w:trPr>
          <w:trHeight w:val="501"/>
        </w:trPr>
        <w:tc>
          <w:tcPr>
            <w:tcW w:w="671" w:type="dxa"/>
            <w:vAlign w:val="center"/>
          </w:tcPr>
          <w:p w14:paraId="2DE90AC3" w14:textId="77777777" w:rsidR="00124F5F" w:rsidRPr="00CE28AB" w:rsidRDefault="00124F5F" w:rsidP="00CE28AB">
            <w:pPr>
              <w:spacing w:before="80" w:after="80"/>
              <w:rPr>
                <w:rFonts w:cstheme="minorHAnsi"/>
                <w:sz w:val="24"/>
                <w:szCs w:val="24"/>
              </w:rPr>
            </w:pPr>
            <w:r w:rsidRPr="00CE28AB">
              <w:rPr>
                <w:rFonts w:cstheme="minorHAnsi"/>
                <w:sz w:val="24"/>
                <w:szCs w:val="24"/>
              </w:rPr>
              <w:t>14.</w:t>
            </w:r>
          </w:p>
        </w:tc>
        <w:tc>
          <w:tcPr>
            <w:tcW w:w="2716" w:type="dxa"/>
            <w:vAlign w:val="center"/>
          </w:tcPr>
          <w:p w14:paraId="604E962E"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Ilość zaoszczędzonej energii cieplnej</w:t>
            </w:r>
          </w:p>
        </w:tc>
        <w:tc>
          <w:tcPr>
            <w:tcW w:w="1276" w:type="dxa"/>
            <w:vAlign w:val="center"/>
          </w:tcPr>
          <w:p w14:paraId="41E45D85" w14:textId="77777777" w:rsidR="00124F5F" w:rsidRPr="00CE28AB" w:rsidRDefault="00124F5F" w:rsidP="00CE28AB">
            <w:pPr>
              <w:rPr>
                <w:rFonts w:cstheme="minorHAnsi"/>
                <w:sz w:val="24"/>
                <w:szCs w:val="24"/>
              </w:rPr>
            </w:pPr>
            <w:r w:rsidRPr="00CE28AB">
              <w:rPr>
                <w:rFonts w:cstheme="minorHAnsi"/>
                <w:sz w:val="24"/>
                <w:szCs w:val="24"/>
              </w:rPr>
              <w:t>GJ/rok</w:t>
            </w:r>
          </w:p>
        </w:tc>
        <w:tc>
          <w:tcPr>
            <w:tcW w:w="1275" w:type="dxa"/>
            <w:vAlign w:val="center"/>
          </w:tcPr>
          <w:p w14:paraId="09F5307A"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vAlign w:val="center"/>
          </w:tcPr>
          <w:p w14:paraId="1E516BA6"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349B830A"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4CFEF844"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Ilość zaoszczędzonej w wyniku realizacji projektu energii cieplnej w dystrybucji w ciągu pełnego roku po zakończeniu projektu.</w:t>
            </w:r>
          </w:p>
          <w:p w14:paraId="6C87162D"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 xml:space="preserve">W przypadku przedsiębiorstw produkcyjnych: różnica między rocznym zużyciem energii cieplnej w roku bazowym w stosunku do rocznego zużycia energii cieplnej po zakończeniu projektu, skorygowana </w:t>
            </w:r>
            <w:r w:rsidRPr="00CE28AB">
              <w:rPr>
                <w:rFonts w:cstheme="minorHAnsi"/>
                <w:sz w:val="24"/>
                <w:szCs w:val="24"/>
              </w:rPr>
              <w:br/>
              <w:t xml:space="preserve">w przypadku zmiany wielkości produkcji. </w:t>
            </w:r>
          </w:p>
          <w:p w14:paraId="156AB582" w14:textId="77777777" w:rsidR="00124F5F" w:rsidRPr="00CE28AB" w:rsidRDefault="00124F5F" w:rsidP="00CE28AB">
            <w:pPr>
              <w:autoSpaceDE w:val="0"/>
              <w:autoSpaceDN w:val="0"/>
              <w:adjustRightInd w:val="0"/>
              <w:spacing w:before="60" w:after="60"/>
              <w:rPr>
                <w:rFonts w:cstheme="minorHAnsi"/>
                <w:sz w:val="24"/>
                <w:szCs w:val="24"/>
              </w:rPr>
            </w:pPr>
            <w:r w:rsidRPr="00CE28AB">
              <w:rPr>
                <w:rFonts w:cstheme="minorHAnsi"/>
                <w:sz w:val="24"/>
                <w:szCs w:val="24"/>
              </w:rPr>
              <w:t xml:space="preserve">W przypadku modernizacji energetycznej budynków: różnica między rocznym zużyciem energii cieplnej  w roku bazowym w stosunku do </w:t>
            </w:r>
            <w:r w:rsidRPr="00CE28AB">
              <w:rPr>
                <w:rFonts w:cstheme="minorHAnsi"/>
                <w:sz w:val="24"/>
                <w:szCs w:val="24"/>
              </w:rPr>
              <w:lastRenderedPageBreak/>
              <w:t>rocznego zużycia energii cieplnej po zakończeniu projektu.</w:t>
            </w:r>
          </w:p>
          <w:p w14:paraId="39C20B20"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Energia cieplna – energia w wodzie gorącej, parze lub </w:t>
            </w:r>
            <w:r w:rsidRPr="00CE28AB">
              <w:rPr>
                <w:rFonts w:cstheme="minorHAnsi"/>
                <w:sz w:val="24"/>
                <w:szCs w:val="24"/>
              </w:rPr>
              <w:br/>
              <w:t>w innych nośnikach.</w:t>
            </w:r>
          </w:p>
        </w:tc>
      </w:tr>
      <w:tr w:rsidR="00124F5F" w:rsidRPr="00CE28AB" w14:paraId="0A321239" w14:textId="77777777" w:rsidTr="00124F5F">
        <w:trPr>
          <w:trHeight w:val="891"/>
        </w:trPr>
        <w:tc>
          <w:tcPr>
            <w:tcW w:w="671" w:type="dxa"/>
            <w:vAlign w:val="center"/>
          </w:tcPr>
          <w:p w14:paraId="6109092F"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15.</w:t>
            </w:r>
          </w:p>
        </w:tc>
        <w:tc>
          <w:tcPr>
            <w:tcW w:w="2716" w:type="dxa"/>
            <w:vAlign w:val="center"/>
          </w:tcPr>
          <w:p w14:paraId="32B23454"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Zmniejszenie zużycia energii końcowej w wyniku realizacji projektów</w:t>
            </w:r>
          </w:p>
        </w:tc>
        <w:tc>
          <w:tcPr>
            <w:tcW w:w="1276" w:type="dxa"/>
            <w:vAlign w:val="center"/>
          </w:tcPr>
          <w:p w14:paraId="798E55B3" w14:textId="77777777" w:rsidR="00124F5F" w:rsidRPr="00CE28AB" w:rsidRDefault="00124F5F" w:rsidP="00CE28AB">
            <w:pPr>
              <w:rPr>
                <w:rFonts w:cstheme="minorHAnsi"/>
                <w:sz w:val="24"/>
                <w:szCs w:val="24"/>
              </w:rPr>
            </w:pPr>
            <w:r w:rsidRPr="00CE28AB">
              <w:rPr>
                <w:rFonts w:cstheme="minorHAnsi"/>
                <w:sz w:val="24"/>
                <w:szCs w:val="24"/>
              </w:rPr>
              <w:t>GJ/rok</w:t>
            </w:r>
          </w:p>
        </w:tc>
        <w:tc>
          <w:tcPr>
            <w:tcW w:w="1275" w:type="dxa"/>
            <w:vAlign w:val="center"/>
          </w:tcPr>
          <w:p w14:paraId="52B4695B"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vAlign w:val="center"/>
          </w:tcPr>
          <w:p w14:paraId="6E3A9D06"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59A6EEA2"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shd w:val="clear" w:color="auto" w:fill="auto"/>
            <w:vAlign w:val="center"/>
          </w:tcPr>
          <w:p w14:paraId="741D95A4" w14:textId="77777777" w:rsidR="00124F5F" w:rsidRPr="00CE28AB" w:rsidRDefault="00124F5F" w:rsidP="00CE28AB">
            <w:pPr>
              <w:spacing w:before="60" w:after="60"/>
              <w:rPr>
                <w:rFonts w:cstheme="minorHAnsi"/>
                <w:sz w:val="24"/>
                <w:szCs w:val="24"/>
              </w:rPr>
            </w:pPr>
            <w:r w:rsidRPr="00CE28AB">
              <w:rPr>
                <w:rFonts w:cstheme="minorHAnsi"/>
                <w:sz w:val="24"/>
                <w:szCs w:val="24"/>
              </w:rPr>
              <w:t xml:space="preserve">Przez bezpośrednie (końcowe) zużycie energii, wyrażone w GJ/rok, w procesie technologicznym </w:t>
            </w:r>
            <w:r w:rsidRPr="00CE28AB">
              <w:rPr>
                <w:rFonts w:cstheme="minorHAnsi"/>
                <w:sz w:val="24"/>
                <w:szCs w:val="24"/>
              </w:rPr>
              <w:br/>
              <w:t>(w tym wytwarzania ciepła na cele bytowe) należy rozumieć:</w:t>
            </w:r>
          </w:p>
          <w:p w14:paraId="2E0297C9" w14:textId="77777777" w:rsidR="00124F5F" w:rsidRPr="00CE28AB" w:rsidRDefault="00124F5F" w:rsidP="00CE28AB">
            <w:pPr>
              <w:spacing w:before="60" w:after="60"/>
              <w:rPr>
                <w:rFonts w:cstheme="minorHAnsi"/>
                <w:sz w:val="24"/>
                <w:szCs w:val="24"/>
              </w:rPr>
            </w:pPr>
            <w:r w:rsidRPr="00CE28AB">
              <w:rPr>
                <w:rFonts w:cstheme="minorHAnsi"/>
                <w:sz w:val="24"/>
                <w:szCs w:val="24"/>
              </w:rPr>
              <w:t>1. zużycie poszczególnych nośników energii nie podlegających dalszemu przetwarzaniu na inne nośniki energii,</w:t>
            </w:r>
          </w:p>
          <w:p w14:paraId="3485C061" w14:textId="77777777" w:rsidR="00124F5F" w:rsidRPr="00CE28AB" w:rsidRDefault="00124F5F" w:rsidP="00CE28AB">
            <w:pPr>
              <w:spacing w:before="60" w:after="60"/>
              <w:rPr>
                <w:rFonts w:cstheme="minorHAnsi"/>
                <w:sz w:val="24"/>
                <w:szCs w:val="24"/>
              </w:rPr>
            </w:pPr>
            <w:r w:rsidRPr="00CE28AB">
              <w:rPr>
                <w:rFonts w:cstheme="minorHAnsi"/>
                <w:sz w:val="24"/>
                <w:szCs w:val="24"/>
              </w:rPr>
              <w:t>2. zużycie energii doprowadzonej do procesu technologicznego za pośrednictwem tzw. mediów (np. wody przemysłowej, sprężonego powietrza, tlenu, azotu).</w:t>
            </w:r>
          </w:p>
        </w:tc>
      </w:tr>
      <w:tr w:rsidR="00124F5F" w:rsidRPr="00CE28AB" w14:paraId="18B0A8C5" w14:textId="77777777" w:rsidTr="00124F5F">
        <w:trPr>
          <w:trHeight w:val="1128"/>
        </w:trPr>
        <w:tc>
          <w:tcPr>
            <w:tcW w:w="671" w:type="dxa"/>
            <w:vAlign w:val="center"/>
          </w:tcPr>
          <w:p w14:paraId="3DF1C509" w14:textId="77777777" w:rsidR="00124F5F" w:rsidRPr="00CE28AB" w:rsidRDefault="00124F5F" w:rsidP="00CE28AB">
            <w:pPr>
              <w:spacing w:before="80" w:after="80"/>
              <w:rPr>
                <w:rFonts w:cstheme="minorHAnsi"/>
                <w:sz w:val="24"/>
                <w:szCs w:val="24"/>
              </w:rPr>
            </w:pPr>
            <w:r w:rsidRPr="00CE28AB">
              <w:rPr>
                <w:rFonts w:cstheme="minorHAnsi"/>
                <w:sz w:val="24"/>
                <w:szCs w:val="24"/>
              </w:rPr>
              <w:t>16.</w:t>
            </w:r>
          </w:p>
        </w:tc>
        <w:tc>
          <w:tcPr>
            <w:tcW w:w="2716" w:type="dxa"/>
            <w:vAlign w:val="center"/>
          </w:tcPr>
          <w:p w14:paraId="7F20CA2D"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 xml:space="preserve">Produkcja energii elektrycznej </w:t>
            </w:r>
            <w:r w:rsidRPr="00CE28AB">
              <w:rPr>
                <w:rFonts w:eastAsia="Times New Roman" w:cstheme="minorHAnsi"/>
                <w:i/>
                <w:sz w:val="24"/>
                <w:szCs w:val="24"/>
              </w:rPr>
              <w:br/>
              <w:t>z nowo wybudowanych instalacji wykorzystujących OZE</w:t>
            </w:r>
          </w:p>
        </w:tc>
        <w:tc>
          <w:tcPr>
            <w:tcW w:w="1276" w:type="dxa"/>
            <w:vAlign w:val="center"/>
          </w:tcPr>
          <w:p w14:paraId="27F90D5F" w14:textId="77777777" w:rsidR="00124F5F" w:rsidRPr="00CE28AB" w:rsidRDefault="00124F5F" w:rsidP="00CE28AB">
            <w:pPr>
              <w:rPr>
                <w:rFonts w:cstheme="minorHAnsi"/>
                <w:sz w:val="24"/>
                <w:szCs w:val="24"/>
              </w:rPr>
            </w:pPr>
            <w:r w:rsidRPr="00CE28AB">
              <w:rPr>
                <w:rFonts w:cstheme="minorHAnsi"/>
                <w:sz w:val="24"/>
                <w:szCs w:val="24"/>
              </w:rPr>
              <w:t>MWhe</w:t>
            </w:r>
          </w:p>
          <w:p w14:paraId="1882B414" w14:textId="77777777" w:rsidR="00124F5F" w:rsidRPr="00CE28AB" w:rsidRDefault="00124F5F" w:rsidP="00CE28AB">
            <w:pPr>
              <w:rPr>
                <w:rFonts w:cstheme="minorHAnsi"/>
                <w:sz w:val="24"/>
                <w:szCs w:val="24"/>
              </w:rPr>
            </w:pPr>
            <w:r w:rsidRPr="00CE28AB">
              <w:rPr>
                <w:rFonts w:cstheme="minorHAnsi"/>
                <w:sz w:val="24"/>
                <w:szCs w:val="24"/>
              </w:rPr>
              <w:t>/rok</w:t>
            </w:r>
          </w:p>
        </w:tc>
        <w:tc>
          <w:tcPr>
            <w:tcW w:w="1275" w:type="dxa"/>
            <w:vAlign w:val="center"/>
          </w:tcPr>
          <w:p w14:paraId="51A63C56"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vAlign w:val="center"/>
          </w:tcPr>
          <w:p w14:paraId="71658E8C"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vAlign w:val="center"/>
          </w:tcPr>
          <w:p w14:paraId="601A92DC"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vAlign w:val="center"/>
          </w:tcPr>
          <w:p w14:paraId="7680E174"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Wskaźnik mierzy roczną wielkość produkcji energii elektrycznej z nowo wybudowanych instalacji odnawialnego źródła energii.</w:t>
            </w:r>
          </w:p>
          <w:p w14:paraId="49560FAF"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Energia </w:t>
            </w:r>
            <w:r w:rsidRPr="00CE28AB">
              <w:rPr>
                <w:rFonts w:asciiTheme="minorHAnsi" w:hAnsiTheme="minorHAnsi" w:cstheme="minorHAnsi"/>
              </w:rPr>
              <w:t xml:space="preserve">– energia przetworzona w dowolnej postaci (art. 3 pkt 1 ustawy z dnia 10 kwietnia 1997 r. Prawo energetyczne). </w:t>
            </w:r>
          </w:p>
          <w:p w14:paraId="05A47FD3"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Instalacja odnawialnego źródła energii </w:t>
            </w:r>
            <w:r w:rsidRPr="00CE28AB">
              <w:rPr>
                <w:rFonts w:asciiTheme="minorHAnsi" w:hAnsiTheme="minorHAnsi" w:cstheme="minorHAnsi"/>
              </w:rPr>
              <w:t xml:space="preserve">– instalacja stanowiąca wyodrębniony zespół: a) urządzeń służących do wytwarzania energii i wyprowadzania mocy, przyłączonych w jednym miejscu przyłączenia, </w:t>
            </w:r>
            <w:r w:rsidRPr="00CE28AB">
              <w:rPr>
                <w:rFonts w:asciiTheme="minorHAnsi" w:hAnsiTheme="minorHAnsi" w:cstheme="minorHAnsi"/>
              </w:rPr>
              <w:br/>
              <w:t xml:space="preserve">w których energia elektryczna lub ciepło są wytwarzane z jednego rodzaju odnawialnych źródeł energii, a także magazyn energii elektrycznej przechowujący wytworzoną energię elektryczną, połączony z tym zespołem urządzeń lub b) obiektów budowlanych </w:t>
            </w:r>
            <w:r w:rsidRPr="00CE28AB">
              <w:rPr>
                <w:rFonts w:asciiTheme="minorHAnsi" w:hAnsiTheme="minorHAnsi" w:cstheme="minorHAnsi"/>
              </w:rPr>
              <w:br/>
              <w:t xml:space="preserve">i urządzeń stanowiących całość techniczno-użytkową służący do wytwarzania biogazu rolniczego, a także połączony z nimi magazyn biogazu rolniczego (art. 2 pkt 22 ustawy z dnia 20 lutego 2015 r. o odnawialnych źródłach energii). </w:t>
            </w:r>
          </w:p>
          <w:p w14:paraId="12C86D90"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Odnawialne źródło energii </w:t>
            </w:r>
            <w:r w:rsidRPr="00CE28AB">
              <w:rPr>
                <w:rFonts w:asciiTheme="minorHAnsi" w:hAnsiTheme="minorHAnsi" w:cstheme="minorHAnsi"/>
              </w:rPr>
              <w:t xml:space="preserve">–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 (art. 2 pkt 22 ustawy z dnia 20 lutego 2015 r. o odnawialnych źródłach energii). </w:t>
            </w:r>
          </w:p>
          <w:p w14:paraId="2E1FF1B9" w14:textId="77777777" w:rsidR="00124F5F" w:rsidRPr="00CE28AB" w:rsidRDefault="00124F5F" w:rsidP="00CE28AB">
            <w:pPr>
              <w:rPr>
                <w:rFonts w:cstheme="minorHAnsi"/>
                <w:i/>
                <w:color w:val="C00000"/>
                <w:sz w:val="24"/>
                <w:szCs w:val="24"/>
              </w:rPr>
            </w:pPr>
            <w:r w:rsidRPr="00CE28AB">
              <w:rPr>
                <w:rFonts w:cstheme="minorHAnsi"/>
                <w:i/>
                <w:iCs/>
                <w:sz w:val="24"/>
                <w:szCs w:val="24"/>
              </w:rPr>
              <w:t xml:space="preserve">Wytwarzanie </w:t>
            </w:r>
            <w:r w:rsidRPr="00CE28AB">
              <w:rPr>
                <w:rFonts w:cstheme="minorHAnsi"/>
                <w:sz w:val="24"/>
                <w:szCs w:val="24"/>
              </w:rPr>
              <w:t>– produkcja paliw lub energii w procesie energetycznym (art. 3 pkt 45 ustawy z dnia 10 kwietnia 1997 r. Prawo energetyczne).</w:t>
            </w:r>
          </w:p>
          <w:p w14:paraId="1A8919D4" w14:textId="77777777" w:rsidR="00124F5F" w:rsidRPr="00CE28AB" w:rsidRDefault="00124F5F" w:rsidP="00CE28AB">
            <w:pPr>
              <w:rPr>
                <w:rFonts w:cstheme="minorHAnsi"/>
                <w:i/>
                <w:color w:val="C00000"/>
                <w:sz w:val="24"/>
                <w:szCs w:val="24"/>
              </w:rPr>
            </w:pPr>
            <w:r w:rsidRPr="00CE28AB">
              <w:rPr>
                <w:rFonts w:cstheme="minorHAnsi"/>
                <w:i/>
                <w:color w:val="000000" w:themeColor="text1"/>
                <w:sz w:val="24"/>
                <w:szCs w:val="24"/>
              </w:rPr>
              <w:t>[Definicja opracowana przez IZ RPO WO 2014-2020]</w:t>
            </w:r>
          </w:p>
        </w:tc>
      </w:tr>
      <w:tr w:rsidR="00124F5F" w:rsidRPr="00CE28AB" w14:paraId="43E2631B" w14:textId="77777777" w:rsidTr="00124F5F">
        <w:trPr>
          <w:trHeight w:val="1115"/>
        </w:trPr>
        <w:tc>
          <w:tcPr>
            <w:tcW w:w="671" w:type="dxa"/>
            <w:tcBorders>
              <w:bottom w:val="single" w:sz="12" w:space="0" w:color="33CC33"/>
            </w:tcBorders>
            <w:vAlign w:val="center"/>
          </w:tcPr>
          <w:p w14:paraId="4C473D5F" w14:textId="77777777" w:rsidR="00124F5F" w:rsidRPr="00CE28AB" w:rsidRDefault="00124F5F" w:rsidP="00CE28AB">
            <w:pPr>
              <w:spacing w:before="80" w:after="80"/>
              <w:rPr>
                <w:rFonts w:cstheme="minorHAnsi"/>
                <w:sz w:val="24"/>
                <w:szCs w:val="24"/>
              </w:rPr>
            </w:pPr>
            <w:r w:rsidRPr="00CE28AB">
              <w:rPr>
                <w:rFonts w:cstheme="minorHAnsi"/>
                <w:sz w:val="24"/>
                <w:szCs w:val="24"/>
              </w:rPr>
              <w:t>17.</w:t>
            </w:r>
          </w:p>
        </w:tc>
        <w:tc>
          <w:tcPr>
            <w:tcW w:w="2716" w:type="dxa"/>
            <w:tcBorders>
              <w:bottom w:val="single" w:sz="12" w:space="0" w:color="33CC33"/>
            </w:tcBorders>
            <w:vAlign w:val="center"/>
          </w:tcPr>
          <w:p w14:paraId="640A3B01"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 xml:space="preserve">Produkcja energii elektrycznej </w:t>
            </w:r>
            <w:r w:rsidRPr="00CE28AB">
              <w:rPr>
                <w:rFonts w:eastAsia="Times New Roman" w:cstheme="minorHAnsi"/>
                <w:i/>
                <w:sz w:val="24"/>
                <w:szCs w:val="24"/>
              </w:rPr>
              <w:br/>
              <w:t>z nowych mocy wytwórczych instalacji wykorzystujących OZE</w:t>
            </w:r>
          </w:p>
        </w:tc>
        <w:tc>
          <w:tcPr>
            <w:tcW w:w="1276" w:type="dxa"/>
            <w:tcBorders>
              <w:bottom w:val="single" w:sz="12" w:space="0" w:color="33CC33"/>
            </w:tcBorders>
            <w:vAlign w:val="center"/>
          </w:tcPr>
          <w:p w14:paraId="778678DD" w14:textId="77777777" w:rsidR="00124F5F" w:rsidRPr="00CE28AB" w:rsidRDefault="00124F5F" w:rsidP="00CE28AB">
            <w:pPr>
              <w:rPr>
                <w:rFonts w:cstheme="minorHAnsi"/>
                <w:sz w:val="24"/>
                <w:szCs w:val="24"/>
              </w:rPr>
            </w:pPr>
            <w:r w:rsidRPr="00CE28AB">
              <w:rPr>
                <w:rFonts w:cstheme="minorHAnsi"/>
                <w:sz w:val="24"/>
                <w:szCs w:val="24"/>
              </w:rPr>
              <w:t>MWhe</w:t>
            </w:r>
          </w:p>
          <w:p w14:paraId="7CD7BEE0" w14:textId="77777777" w:rsidR="00124F5F" w:rsidRPr="00CE28AB" w:rsidRDefault="00124F5F" w:rsidP="00CE28AB">
            <w:pPr>
              <w:rPr>
                <w:rFonts w:cstheme="minorHAnsi"/>
                <w:sz w:val="24"/>
                <w:szCs w:val="24"/>
              </w:rPr>
            </w:pPr>
            <w:r w:rsidRPr="00CE28AB">
              <w:rPr>
                <w:rFonts w:cstheme="minorHAnsi"/>
                <w:sz w:val="24"/>
                <w:szCs w:val="24"/>
              </w:rPr>
              <w:t>/rok</w:t>
            </w:r>
          </w:p>
        </w:tc>
        <w:tc>
          <w:tcPr>
            <w:tcW w:w="1275" w:type="dxa"/>
            <w:tcBorders>
              <w:bottom w:val="single" w:sz="12" w:space="0" w:color="33CC33"/>
            </w:tcBorders>
            <w:vAlign w:val="center"/>
          </w:tcPr>
          <w:p w14:paraId="740151B7"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tcBorders>
              <w:bottom w:val="single" w:sz="12" w:space="0" w:color="33CC33"/>
            </w:tcBorders>
            <w:vAlign w:val="center"/>
          </w:tcPr>
          <w:p w14:paraId="71A8D496"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bottom w:val="single" w:sz="12" w:space="0" w:color="33CC33"/>
            </w:tcBorders>
            <w:vAlign w:val="center"/>
          </w:tcPr>
          <w:p w14:paraId="74F0691D"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tcBorders>
              <w:bottom w:val="single" w:sz="12" w:space="0" w:color="33CC33"/>
            </w:tcBorders>
            <w:vAlign w:val="center"/>
          </w:tcPr>
          <w:p w14:paraId="45FD69A8"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 xml:space="preserve">Wskaźnik mierzy roczną wielkość produkcji energii elektrycznej z nowych mocy wytwórczych (istniejących instalacji) wykorzystujących odnawialne źródła energii. </w:t>
            </w:r>
          </w:p>
          <w:p w14:paraId="25CB3011"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Energia </w:t>
            </w:r>
            <w:r w:rsidRPr="00CE28AB">
              <w:rPr>
                <w:rFonts w:asciiTheme="minorHAnsi" w:hAnsiTheme="minorHAnsi" w:cstheme="minorHAnsi"/>
              </w:rPr>
              <w:t xml:space="preserve">– energia przetworzona w dowolnej postaci (art. 3 pkt 1 ustawy z dnia 10 kwietnia 1997 r. Prawo energetyczne). </w:t>
            </w:r>
          </w:p>
          <w:p w14:paraId="7EFFD470"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Instalacja odnawialnego źródła energii </w:t>
            </w:r>
            <w:r w:rsidRPr="00CE28AB">
              <w:rPr>
                <w:rFonts w:asciiTheme="minorHAnsi" w:hAnsiTheme="minorHAnsi" w:cstheme="minorHAnsi"/>
              </w:rPr>
              <w:t xml:space="preserve">– instalacja stanowiąca wyodrębniony zespół: a) urządzeń służących do wytwarzania energii i wyprowadzania mocy, przyłączonych w jednym miejscu przyłączenia, </w:t>
            </w:r>
            <w:r w:rsidRPr="00CE28AB">
              <w:rPr>
                <w:rFonts w:asciiTheme="minorHAnsi" w:hAnsiTheme="minorHAnsi" w:cstheme="minorHAnsi"/>
              </w:rPr>
              <w:br/>
              <w:t xml:space="preserve">w których energia elektryczna lub ciepło są wytwarzane z jednego rodzaju odnawialnych źródeł energii, a także magazyn energii elektrycznej przechowujący wytworzoną energię elektryczną, połączony z tym zespołem urządzeń lub b) obiektów budowlanych </w:t>
            </w:r>
            <w:r w:rsidRPr="00CE28AB">
              <w:rPr>
                <w:rFonts w:asciiTheme="minorHAnsi" w:hAnsiTheme="minorHAnsi" w:cstheme="minorHAnsi"/>
              </w:rPr>
              <w:br/>
              <w:t>i urządzeń stanowiących całość techniczno-</w:t>
            </w:r>
            <w:r w:rsidRPr="00CE28AB">
              <w:rPr>
                <w:rFonts w:asciiTheme="minorHAnsi" w:hAnsiTheme="minorHAnsi" w:cstheme="minorHAnsi"/>
              </w:rPr>
              <w:lastRenderedPageBreak/>
              <w:t xml:space="preserve">użytkową służący do wytwarzania biogazu rolniczego, a także połączony z nimi magazyn biogazu rolniczego (art. 2 pkt 22 ustawy z dnia 20 lutego 2015 r. o odnawialnych źródłach energii). </w:t>
            </w:r>
          </w:p>
          <w:p w14:paraId="3785CBD7"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Odnawialne źródło energii </w:t>
            </w:r>
            <w:r w:rsidRPr="00CE28AB">
              <w:rPr>
                <w:rFonts w:asciiTheme="minorHAnsi" w:hAnsiTheme="minorHAnsi" w:cstheme="minorHAnsi"/>
              </w:rPr>
              <w:t xml:space="preserve">–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 (art. 2 pkt 22 ustawy z dnia 20 lutego 2015 r. o odnawialnych źródłach energii). </w:t>
            </w:r>
          </w:p>
          <w:p w14:paraId="22E9DA63" w14:textId="77777777" w:rsidR="00124F5F" w:rsidRPr="00CE28AB" w:rsidRDefault="00124F5F" w:rsidP="00CE28AB">
            <w:pPr>
              <w:rPr>
                <w:rFonts w:cstheme="minorHAnsi"/>
                <w:i/>
                <w:color w:val="C00000"/>
                <w:sz w:val="24"/>
                <w:szCs w:val="24"/>
              </w:rPr>
            </w:pPr>
            <w:r w:rsidRPr="00CE28AB">
              <w:rPr>
                <w:rFonts w:cstheme="minorHAnsi"/>
                <w:i/>
                <w:iCs/>
                <w:sz w:val="24"/>
                <w:szCs w:val="24"/>
              </w:rPr>
              <w:t xml:space="preserve">Wytwarzanie </w:t>
            </w:r>
            <w:r w:rsidRPr="00CE28AB">
              <w:rPr>
                <w:rFonts w:cstheme="minorHAnsi"/>
                <w:sz w:val="24"/>
                <w:szCs w:val="24"/>
              </w:rPr>
              <w:t>– produkcja paliw lub energii w procesie energetycznym (art. 3 pkt 45 ustawy z dnia 10 kwietnia 1997 r. Prawo energetyczne).</w:t>
            </w:r>
          </w:p>
          <w:p w14:paraId="006BD54C" w14:textId="77777777" w:rsidR="00124F5F" w:rsidRPr="00CE28AB" w:rsidRDefault="00124F5F" w:rsidP="00CE28AB">
            <w:pPr>
              <w:rPr>
                <w:rFonts w:cstheme="minorHAnsi"/>
                <w:i/>
                <w:color w:val="C00000"/>
                <w:sz w:val="24"/>
                <w:szCs w:val="24"/>
              </w:rPr>
            </w:pPr>
            <w:r w:rsidRPr="00CE28AB">
              <w:rPr>
                <w:rFonts w:cstheme="minorHAnsi"/>
                <w:i/>
                <w:color w:val="000000" w:themeColor="text1"/>
                <w:sz w:val="24"/>
                <w:szCs w:val="24"/>
              </w:rPr>
              <w:t>[Definicja opracowana przez IZ RPO WO 2014-2020</w:t>
            </w:r>
            <w:r w:rsidRPr="00CE28AB">
              <w:rPr>
                <w:rFonts w:cstheme="minorHAnsi"/>
                <w:i/>
                <w:color w:val="C00000"/>
                <w:sz w:val="24"/>
                <w:szCs w:val="24"/>
              </w:rPr>
              <w:t>]</w:t>
            </w:r>
          </w:p>
        </w:tc>
      </w:tr>
      <w:tr w:rsidR="00124F5F" w:rsidRPr="00CE28AB" w14:paraId="23CEB9B1" w14:textId="77777777" w:rsidTr="00124F5F">
        <w:trPr>
          <w:trHeight w:val="381"/>
        </w:trPr>
        <w:tc>
          <w:tcPr>
            <w:tcW w:w="671" w:type="dxa"/>
            <w:tcBorders>
              <w:bottom w:val="single" w:sz="12" w:space="0" w:color="33CC33"/>
            </w:tcBorders>
            <w:vAlign w:val="center"/>
          </w:tcPr>
          <w:p w14:paraId="5F00D9E0" w14:textId="77777777" w:rsidR="00124F5F" w:rsidRPr="00CE28AB" w:rsidRDefault="00124F5F" w:rsidP="00CE28AB">
            <w:pPr>
              <w:spacing w:before="80" w:after="80"/>
              <w:rPr>
                <w:rFonts w:cstheme="minorHAnsi"/>
                <w:sz w:val="24"/>
                <w:szCs w:val="24"/>
              </w:rPr>
            </w:pPr>
            <w:r w:rsidRPr="00CE28AB">
              <w:rPr>
                <w:rFonts w:cstheme="minorHAnsi"/>
                <w:sz w:val="24"/>
                <w:szCs w:val="24"/>
              </w:rPr>
              <w:lastRenderedPageBreak/>
              <w:t>18.</w:t>
            </w:r>
          </w:p>
        </w:tc>
        <w:tc>
          <w:tcPr>
            <w:tcW w:w="2716" w:type="dxa"/>
            <w:tcBorders>
              <w:bottom w:val="single" w:sz="12" w:space="0" w:color="33CC33"/>
            </w:tcBorders>
            <w:vAlign w:val="center"/>
          </w:tcPr>
          <w:p w14:paraId="3EB34E3A"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Produkcja energii cieplnej z nowo wybudowanych instalacji wykorzystujących OZE</w:t>
            </w:r>
          </w:p>
        </w:tc>
        <w:tc>
          <w:tcPr>
            <w:tcW w:w="1276" w:type="dxa"/>
            <w:tcBorders>
              <w:bottom w:val="single" w:sz="12" w:space="0" w:color="33CC33"/>
            </w:tcBorders>
            <w:vAlign w:val="center"/>
          </w:tcPr>
          <w:p w14:paraId="7FCCD777" w14:textId="77777777" w:rsidR="00124F5F" w:rsidRPr="00CE28AB" w:rsidRDefault="00124F5F" w:rsidP="00CE28AB">
            <w:pPr>
              <w:rPr>
                <w:rFonts w:cstheme="minorHAnsi"/>
                <w:sz w:val="24"/>
                <w:szCs w:val="24"/>
              </w:rPr>
            </w:pPr>
            <w:r w:rsidRPr="00CE28AB">
              <w:rPr>
                <w:rFonts w:cstheme="minorHAnsi"/>
                <w:sz w:val="24"/>
                <w:szCs w:val="24"/>
              </w:rPr>
              <w:t>MWht</w:t>
            </w:r>
          </w:p>
          <w:p w14:paraId="7072EC9C" w14:textId="77777777" w:rsidR="00124F5F" w:rsidRPr="00CE28AB" w:rsidRDefault="00124F5F" w:rsidP="00CE28AB">
            <w:pPr>
              <w:rPr>
                <w:rFonts w:cstheme="minorHAnsi"/>
                <w:sz w:val="24"/>
                <w:szCs w:val="24"/>
              </w:rPr>
            </w:pPr>
            <w:r w:rsidRPr="00CE28AB">
              <w:rPr>
                <w:rFonts w:cstheme="minorHAnsi"/>
                <w:sz w:val="24"/>
                <w:szCs w:val="24"/>
              </w:rPr>
              <w:t>/rok</w:t>
            </w:r>
          </w:p>
        </w:tc>
        <w:tc>
          <w:tcPr>
            <w:tcW w:w="1275" w:type="dxa"/>
            <w:tcBorders>
              <w:bottom w:val="single" w:sz="12" w:space="0" w:color="33CC33"/>
            </w:tcBorders>
            <w:vAlign w:val="center"/>
          </w:tcPr>
          <w:p w14:paraId="115F2EAE"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tcBorders>
              <w:bottom w:val="single" w:sz="12" w:space="0" w:color="33CC33"/>
            </w:tcBorders>
            <w:vAlign w:val="center"/>
          </w:tcPr>
          <w:p w14:paraId="0B8E8B4D"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bottom w:val="single" w:sz="12" w:space="0" w:color="33CC33"/>
            </w:tcBorders>
            <w:vAlign w:val="center"/>
          </w:tcPr>
          <w:p w14:paraId="7682C463"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tcBorders>
              <w:bottom w:val="single" w:sz="12" w:space="0" w:color="33CC33"/>
            </w:tcBorders>
            <w:vAlign w:val="center"/>
          </w:tcPr>
          <w:p w14:paraId="11B50BBE"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 xml:space="preserve">Wskaźnik mierzy roczną wielkość produkcji energii cieplnej z nowo wybudowanych instalacji odnawialnego źródła energii.  </w:t>
            </w:r>
          </w:p>
          <w:p w14:paraId="69904293"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Ciepło </w:t>
            </w:r>
            <w:r w:rsidRPr="00CE28AB">
              <w:rPr>
                <w:rFonts w:asciiTheme="minorHAnsi" w:hAnsiTheme="minorHAnsi" w:cstheme="minorHAnsi"/>
              </w:rPr>
              <w:t xml:space="preserve">– energia cieplna w wodzie gorącej, parze lub </w:t>
            </w:r>
            <w:r w:rsidRPr="00CE28AB">
              <w:rPr>
                <w:rFonts w:asciiTheme="minorHAnsi" w:hAnsiTheme="minorHAnsi" w:cstheme="minorHAnsi"/>
              </w:rPr>
              <w:br/>
              <w:t xml:space="preserve">w innych nośnikach (art. 3 pkt 2 ustawy z dnia </w:t>
            </w:r>
            <w:r w:rsidRPr="00CE28AB">
              <w:rPr>
                <w:rFonts w:asciiTheme="minorHAnsi" w:hAnsiTheme="minorHAnsi" w:cstheme="minorHAnsi"/>
              </w:rPr>
              <w:br/>
              <w:t xml:space="preserve">10 kwietnia 1997 r. Prawo energetyczne). </w:t>
            </w:r>
          </w:p>
          <w:p w14:paraId="5E56F757"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Instalacja odnawialnego źródła energii </w:t>
            </w:r>
            <w:r w:rsidRPr="00CE28AB">
              <w:rPr>
                <w:rFonts w:asciiTheme="minorHAnsi" w:hAnsiTheme="minorHAnsi" w:cstheme="minorHAnsi"/>
              </w:rPr>
              <w:t xml:space="preserve">– instalacja stanowiąca wyodrębniony zespół: a) urządzeń służących do wytwarzania energii i wyprowadzania mocy, przyłączonych w jednym miejscu przyłączenia, </w:t>
            </w:r>
            <w:r w:rsidRPr="00CE28AB">
              <w:rPr>
                <w:rFonts w:asciiTheme="minorHAnsi" w:hAnsiTheme="minorHAnsi" w:cstheme="minorHAnsi"/>
              </w:rPr>
              <w:br/>
              <w:t xml:space="preserve">w których energia elektryczna lub ciepło są wytwarzane z jednego rodzaju odnawialnych źródeł energii, a także magazyn energii elektrycznej przechowujący wytworzoną energię elektryczną, połączony z tym zespołem urządzeń lub b) obiektów budowlanych </w:t>
            </w:r>
            <w:r w:rsidRPr="00CE28AB">
              <w:rPr>
                <w:rFonts w:asciiTheme="minorHAnsi" w:hAnsiTheme="minorHAnsi" w:cstheme="minorHAnsi"/>
              </w:rPr>
              <w:br/>
              <w:t xml:space="preserve">i urządzeń stanowiących całość techniczno-użytkową służący do wytwarzania biogazu rolniczego, a także połączony z nimi magazyn biogazu rolniczego (art. 2 pkt 22 ustawy z dnia 20 lutego 2015 r. o odnawialnych źródłach energii). </w:t>
            </w:r>
          </w:p>
          <w:p w14:paraId="495B9AB3"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Odnawialne źródło energii </w:t>
            </w:r>
            <w:r w:rsidRPr="00CE28AB">
              <w:rPr>
                <w:rFonts w:asciiTheme="minorHAnsi" w:hAnsiTheme="minorHAnsi" w:cstheme="minorHAnsi"/>
              </w:rPr>
              <w:t xml:space="preserve">–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 (art. 2 pkt 22 ustawy z dnia 20 lutego 2015 r. o odnawialnych źródłach energii). </w:t>
            </w:r>
          </w:p>
          <w:p w14:paraId="5A4A938D" w14:textId="77777777" w:rsidR="00124F5F" w:rsidRPr="00CE28AB" w:rsidRDefault="00124F5F" w:rsidP="00CE28AB">
            <w:pPr>
              <w:rPr>
                <w:rFonts w:cstheme="minorHAnsi"/>
                <w:sz w:val="24"/>
                <w:szCs w:val="24"/>
              </w:rPr>
            </w:pPr>
            <w:r w:rsidRPr="00CE28AB">
              <w:rPr>
                <w:rFonts w:cstheme="minorHAnsi"/>
                <w:i/>
                <w:iCs/>
                <w:sz w:val="24"/>
                <w:szCs w:val="24"/>
              </w:rPr>
              <w:t xml:space="preserve">Wytwarzanie </w:t>
            </w:r>
            <w:r w:rsidRPr="00CE28AB">
              <w:rPr>
                <w:rFonts w:cstheme="minorHAnsi"/>
                <w:sz w:val="24"/>
                <w:szCs w:val="24"/>
              </w:rPr>
              <w:t>– produkcja paliw lub energii w procesie energetycznym (art. 3 pkt 45 ustawy z dnia 10 kwietnia 1997 r. Prawo energetyczne).</w:t>
            </w:r>
          </w:p>
          <w:p w14:paraId="7A0B6FD8" w14:textId="77777777" w:rsidR="00124F5F" w:rsidRPr="00CE28AB" w:rsidRDefault="00124F5F" w:rsidP="00CE28AB">
            <w:pPr>
              <w:rPr>
                <w:rFonts w:cstheme="minorHAnsi"/>
                <w:i/>
                <w:color w:val="C00000"/>
                <w:sz w:val="24"/>
                <w:szCs w:val="24"/>
              </w:rPr>
            </w:pPr>
            <w:r w:rsidRPr="00CE28AB">
              <w:rPr>
                <w:rFonts w:cstheme="minorHAnsi"/>
                <w:i/>
                <w:color w:val="000000" w:themeColor="text1"/>
                <w:sz w:val="24"/>
                <w:szCs w:val="24"/>
              </w:rPr>
              <w:t>[Definicja opracowana przez IZ RPO WO 2014-2020]</w:t>
            </w:r>
          </w:p>
        </w:tc>
      </w:tr>
      <w:tr w:rsidR="00124F5F" w:rsidRPr="00CE28AB" w14:paraId="0B6CC6A9" w14:textId="77777777" w:rsidTr="00124F5F">
        <w:trPr>
          <w:trHeight w:val="1115"/>
        </w:trPr>
        <w:tc>
          <w:tcPr>
            <w:tcW w:w="671" w:type="dxa"/>
            <w:tcBorders>
              <w:bottom w:val="single" w:sz="12" w:space="0" w:color="33CC33"/>
            </w:tcBorders>
            <w:vAlign w:val="center"/>
          </w:tcPr>
          <w:p w14:paraId="4CB67778" w14:textId="77777777" w:rsidR="00124F5F" w:rsidRPr="00CE28AB" w:rsidRDefault="00124F5F" w:rsidP="00CE28AB">
            <w:pPr>
              <w:spacing w:before="80" w:after="80"/>
              <w:rPr>
                <w:rFonts w:cstheme="minorHAnsi"/>
                <w:sz w:val="24"/>
                <w:szCs w:val="24"/>
              </w:rPr>
            </w:pPr>
            <w:r w:rsidRPr="00CE28AB">
              <w:rPr>
                <w:rFonts w:cstheme="minorHAnsi"/>
                <w:sz w:val="24"/>
                <w:szCs w:val="24"/>
              </w:rPr>
              <w:t>19.</w:t>
            </w:r>
          </w:p>
        </w:tc>
        <w:tc>
          <w:tcPr>
            <w:tcW w:w="2716" w:type="dxa"/>
            <w:tcBorders>
              <w:bottom w:val="single" w:sz="12" w:space="0" w:color="33CC33"/>
            </w:tcBorders>
            <w:vAlign w:val="center"/>
          </w:tcPr>
          <w:p w14:paraId="0F120AF7" w14:textId="77777777" w:rsidR="00124F5F" w:rsidRPr="00CE28AB" w:rsidRDefault="00124F5F" w:rsidP="00CE28AB">
            <w:pPr>
              <w:rPr>
                <w:rFonts w:eastAsia="Times New Roman" w:cstheme="minorHAnsi"/>
                <w:i/>
                <w:sz w:val="24"/>
                <w:szCs w:val="24"/>
              </w:rPr>
            </w:pPr>
            <w:r w:rsidRPr="00CE28AB">
              <w:rPr>
                <w:rFonts w:eastAsia="Times New Roman" w:cstheme="minorHAnsi"/>
                <w:i/>
                <w:sz w:val="24"/>
                <w:szCs w:val="24"/>
              </w:rPr>
              <w:t>Produkcja energii cieplnej z nowych mocy wytwórczych instalacji wykorzystujących OZE</w:t>
            </w:r>
          </w:p>
        </w:tc>
        <w:tc>
          <w:tcPr>
            <w:tcW w:w="1276" w:type="dxa"/>
            <w:tcBorders>
              <w:bottom w:val="single" w:sz="12" w:space="0" w:color="33CC33"/>
            </w:tcBorders>
            <w:vAlign w:val="center"/>
          </w:tcPr>
          <w:p w14:paraId="423B6D70" w14:textId="77777777" w:rsidR="00124F5F" w:rsidRPr="00CE28AB" w:rsidRDefault="00124F5F" w:rsidP="00CE28AB">
            <w:pPr>
              <w:rPr>
                <w:rFonts w:cstheme="minorHAnsi"/>
                <w:sz w:val="24"/>
                <w:szCs w:val="24"/>
              </w:rPr>
            </w:pPr>
            <w:r w:rsidRPr="00CE28AB">
              <w:rPr>
                <w:rFonts w:cstheme="minorHAnsi"/>
                <w:sz w:val="24"/>
                <w:szCs w:val="24"/>
              </w:rPr>
              <w:t>MWht</w:t>
            </w:r>
          </w:p>
          <w:p w14:paraId="7CE23501" w14:textId="77777777" w:rsidR="00124F5F" w:rsidRPr="00CE28AB" w:rsidRDefault="00124F5F" w:rsidP="00CE28AB">
            <w:pPr>
              <w:rPr>
                <w:rFonts w:cstheme="minorHAnsi"/>
                <w:sz w:val="24"/>
                <w:szCs w:val="24"/>
              </w:rPr>
            </w:pPr>
            <w:r w:rsidRPr="00CE28AB">
              <w:rPr>
                <w:rFonts w:cstheme="minorHAnsi"/>
                <w:sz w:val="24"/>
                <w:szCs w:val="24"/>
              </w:rPr>
              <w:t>/rok</w:t>
            </w:r>
          </w:p>
        </w:tc>
        <w:tc>
          <w:tcPr>
            <w:tcW w:w="1275" w:type="dxa"/>
            <w:tcBorders>
              <w:bottom w:val="single" w:sz="12" w:space="0" w:color="33CC33"/>
            </w:tcBorders>
            <w:vAlign w:val="center"/>
          </w:tcPr>
          <w:p w14:paraId="7C32F874" w14:textId="77777777" w:rsidR="00124F5F" w:rsidRPr="00CE28AB" w:rsidRDefault="00124F5F" w:rsidP="00CE28AB">
            <w:pPr>
              <w:rPr>
                <w:rFonts w:cstheme="minorHAnsi"/>
                <w:sz w:val="24"/>
                <w:szCs w:val="24"/>
              </w:rPr>
            </w:pPr>
            <w:r w:rsidRPr="00CE28AB">
              <w:rPr>
                <w:rFonts w:cstheme="minorHAnsi"/>
                <w:sz w:val="24"/>
                <w:szCs w:val="24"/>
              </w:rPr>
              <w:t>rezultat</w:t>
            </w:r>
          </w:p>
        </w:tc>
        <w:tc>
          <w:tcPr>
            <w:tcW w:w="1276" w:type="dxa"/>
            <w:tcBorders>
              <w:bottom w:val="single" w:sz="12" w:space="0" w:color="33CC33"/>
            </w:tcBorders>
            <w:vAlign w:val="center"/>
          </w:tcPr>
          <w:p w14:paraId="4A727B77" w14:textId="77777777" w:rsidR="00124F5F" w:rsidRPr="00CE28AB" w:rsidRDefault="00124F5F" w:rsidP="00CE28AB">
            <w:pPr>
              <w:spacing w:before="80" w:after="80"/>
              <w:rPr>
                <w:rFonts w:cstheme="minorHAnsi"/>
                <w:sz w:val="24"/>
                <w:szCs w:val="24"/>
              </w:rPr>
            </w:pPr>
            <w:r w:rsidRPr="00CE28AB">
              <w:rPr>
                <w:rFonts w:cstheme="minorHAnsi"/>
                <w:sz w:val="24"/>
                <w:szCs w:val="24"/>
              </w:rPr>
              <w:t>kluczowy</w:t>
            </w:r>
          </w:p>
        </w:tc>
        <w:tc>
          <w:tcPr>
            <w:tcW w:w="1418" w:type="dxa"/>
            <w:tcBorders>
              <w:bottom w:val="single" w:sz="12" w:space="0" w:color="33CC33"/>
            </w:tcBorders>
            <w:vAlign w:val="center"/>
          </w:tcPr>
          <w:p w14:paraId="24F771DA" w14:textId="77777777" w:rsidR="00124F5F" w:rsidRPr="00CE28AB" w:rsidRDefault="00124F5F" w:rsidP="00CE28AB">
            <w:pPr>
              <w:spacing w:before="80" w:after="80"/>
              <w:rPr>
                <w:rFonts w:cstheme="minorHAnsi"/>
                <w:sz w:val="24"/>
                <w:szCs w:val="24"/>
              </w:rPr>
            </w:pPr>
            <w:r w:rsidRPr="00CE28AB">
              <w:rPr>
                <w:rFonts w:cstheme="minorHAnsi"/>
                <w:sz w:val="24"/>
                <w:szCs w:val="24"/>
              </w:rPr>
              <w:t>-</w:t>
            </w:r>
          </w:p>
        </w:tc>
        <w:tc>
          <w:tcPr>
            <w:tcW w:w="5670" w:type="dxa"/>
            <w:tcBorders>
              <w:bottom w:val="single" w:sz="12" w:space="0" w:color="33CC33"/>
            </w:tcBorders>
            <w:vAlign w:val="center"/>
          </w:tcPr>
          <w:p w14:paraId="43D78812"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rPr>
              <w:t xml:space="preserve">Wskaźnik mierzy roczną wielkość produkcji energii cieplnej z nowych mocy wytwórczych (istniejących instalacji) wykorzystujących odnawialne źródła energii. </w:t>
            </w:r>
          </w:p>
          <w:p w14:paraId="3E8BE624"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Ciepło </w:t>
            </w:r>
            <w:r w:rsidRPr="00CE28AB">
              <w:rPr>
                <w:rFonts w:asciiTheme="minorHAnsi" w:hAnsiTheme="minorHAnsi" w:cstheme="minorHAnsi"/>
              </w:rPr>
              <w:t xml:space="preserve">– energia cieplna w wodzie gorącej, parze lub </w:t>
            </w:r>
            <w:r w:rsidRPr="00CE28AB">
              <w:rPr>
                <w:rFonts w:asciiTheme="minorHAnsi" w:hAnsiTheme="minorHAnsi" w:cstheme="minorHAnsi"/>
              </w:rPr>
              <w:br/>
              <w:t xml:space="preserve">w innych nośnikach (art. 3 pkt 2 ustawy z dnia </w:t>
            </w:r>
            <w:r w:rsidRPr="00CE28AB">
              <w:rPr>
                <w:rFonts w:asciiTheme="minorHAnsi" w:hAnsiTheme="minorHAnsi" w:cstheme="minorHAnsi"/>
              </w:rPr>
              <w:br/>
              <w:t xml:space="preserve">10 kwietnia 1997 r. Prawo energetyczne). </w:t>
            </w:r>
          </w:p>
          <w:p w14:paraId="1808D77C"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Instalacja odnawialnego źródła energii </w:t>
            </w:r>
            <w:r w:rsidRPr="00CE28AB">
              <w:rPr>
                <w:rFonts w:asciiTheme="minorHAnsi" w:hAnsiTheme="minorHAnsi" w:cstheme="minorHAnsi"/>
              </w:rPr>
              <w:t xml:space="preserve">– instalacja stanowiąca wyodrębniony zespół: a) urządzeń służących do wytwarzania energii i wyprowadzania mocy, przyłączonych w jednym miejscu przyłączenia, </w:t>
            </w:r>
            <w:r w:rsidRPr="00CE28AB">
              <w:rPr>
                <w:rFonts w:asciiTheme="minorHAnsi" w:hAnsiTheme="minorHAnsi" w:cstheme="minorHAnsi"/>
              </w:rPr>
              <w:br/>
              <w:t xml:space="preserve">w których energia elektryczna lub ciepło są wytwarzane z jednego rodzaju odnawialnych źródeł energii, a także magazyn energii elektrycznej przechowujący wytworzoną energię </w:t>
            </w:r>
            <w:r w:rsidRPr="00CE28AB">
              <w:rPr>
                <w:rFonts w:asciiTheme="minorHAnsi" w:hAnsiTheme="minorHAnsi" w:cstheme="minorHAnsi"/>
              </w:rPr>
              <w:lastRenderedPageBreak/>
              <w:t xml:space="preserve">elektryczną, połączony z tym zespołem urządzeń lub b) obiektów budowlanych </w:t>
            </w:r>
            <w:r w:rsidRPr="00CE28AB">
              <w:rPr>
                <w:rFonts w:asciiTheme="minorHAnsi" w:hAnsiTheme="minorHAnsi" w:cstheme="minorHAnsi"/>
              </w:rPr>
              <w:br/>
              <w:t xml:space="preserve">i urządzeń stanowiących całość techniczno-użytkową służący do wytwarzania biogazu rolniczego, a także połączony z nimi magazyn biogazu rolniczego (art. 2 pkt 22 ustawy z dnia 20 lutego 2015 r. o odnawialnych źródłach energii). </w:t>
            </w:r>
          </w:p>
          <w:p w14:paraId="263F72CF" w14:textId="77777777" w:rsidR="00124F5F" w:rsidRPr="00CE28AB" w:rsidRDefault="00124F5F" w:rsidP="00CE28AB">
            <w:pPr>
              <w:pStyle w:val="Default"/>
              <w:spacing w:before="60" w:after="60"/>
              <w:rPr>
                <w:rFonts w:asciiTheme="minorHAnsi" w:hAnsiTheme="minorHAnsi" w:cstheme="minorHAnsi"/>
              </w:rPr>
            </w:pPr>
            <w:r w:rsidRPr="00CE28AB">
              <w:rPr>
                <w:rFonts w:asciiTheme="minorHAnsi" w:hAnsiTheme="minorHAnsi" w:cstheme="minorHAnsi"/>
                <w:i/>
                <w:iCs/>
              </w:rPr>
              <w:t xml:space="preserve">Odnawialne źródło energii </w:t>
            </w:r>
            <w:r w:rsidRPr="00CE28AB">
              <w:rPr>
                <w:rFonts w:asciiTheme="minorHAnsi" w:hAnsiTheme="minorHAnsi" w:cstheme="minorHAnsi"/>
              </w:rPr>
              <w:t xml:space="preserve">–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 (art. 2 pkt 22 ustawy z dnia 20 lutego 2015 r. o odnawialnych źródłach energii). </w:t>
            </w:r>
          </w:p>
          <w:p w14:paraId="6B2442F7" w14:textId="77777777" w:rsidR="00124F5F" w:rsidRPr="00CE28AB" w:rsidRDefault="00124F5F" w:rsidP="00CE28AB">
            <w:pPr>
              <w:rPr>
                <w:rFonts w:cstheme="minorHAnsi"/>
                <w:sz w:val="24"/>
                <w:szCs w:val="24"/>
              </w:rPr>
            </w:pPr>
            <w:r w:rsidRPr="00CE28AB">
              <w:rPr>
                <w:rFonts w:cstheme="minorHAnsi"/>
                <w:i/>
                <w:iCs/>
                <w:sz w:val="24"/>
                <w:szCs w:val="24"/>
              </w:rPr>
              <w:t xml:space="preserve">Wytwarzanie </w:t>
            </w:r>
            <w:r w:rsidRPr="00CE28AB">
              <w:rPr>
                <w:rFonts w:cstheme="minorHAnsi"/>
                <w:sz w:val="24"/>
                <w:szCs w:val="24"/>
              </w:rPr>
              <w:t>– produkcja paliw lub energii w procesie energetycznym (art. 3 pkt 45 ustawy z dnia 10 kwietnia 1997 r. Prawo energetyczne).</w:t>
            </w:r>
          </w:p>
          <w:p w14:paraId="692A00C7" w14:textId="77777777" w:rsidR="00124F5F" w:rsidRPr="00CE28AB" w:rsidRDefault="00124F5F" w:rsidP="00CE28AB">
            <w:pPr>
              <w:rPr>
                <w:rFonts w:cstheme="minorHAnsi"/>
                <w:i/>
                <w:color w:val="C00000"/>
                <w:sz w:val="24"/>
                <w:szCs w:val="24"/>
              </w:rPr>
            </w:pPr>
            <w:r w:rsidRPr="00CE28AB">
              <w:rPr>
                <w:rFonts w:cstheme="minorHAnsi"/>
                <w:i/>
                <w:sz w:val="24"/>
                <w:szCs w:val="24"/>
              </w:rPr>
              <w:t>[Definicja opracowana przez IZ RPO WO 2014-2020]</w:t>
            </w:r>
          </w:p>
        </w:tc>
      </w:tr>
    </w:tbl>
    <w:p w14:paraId="670DF83D" w14:textId="77777777" w:rsidR="001D3621" w:rsidRPr="00CE28AB" w:rsidRDefault="001D3621" w:rsidP="00CE28AB">
      <w:pPr>
        <w:rPr>
          <w:rFonts w:cstheme="minorHAnsi"/>
          <w:sz w:val="24"/>
          <w:szCs w:val="24"/>
        </w:rPr>
      </w:pPr>
    </w:p>
    <w:sectPr w:rsidR="001D3621" w:rsidRPr="00CE28AB" w:rsidSect="00B50A44">
      <w:headerReference w:type="default" r:id="rId9"/>
      <w:footerReference w:type="default" r:id="rId10"/>
      <w:headerReference w:type="first" r:id="rId11"/>
      <w:pgSz w:w="16838" w:h="11906" w:orient="landscape"/>
      <w:pgMar w:top="1418" w:right="962" w:bottom="1418" w:left="1418" w:header="709"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202D" w14:textId="77777777" w:rsidR="00B759F8" w:rsidRDefault="00B759F8" w:rsidP="00A11280">
      <w:pPr>
        <w:spacing w:after="0" w:line="240" w:lineRule="auto"/>
      </w:pPr>
      <w:r>
        <w:separator/>
      </w:r>
    </w:p>
  </w:endnote>
  <w:endnote w:type="continuationSeparator" w:id="0">
    <w:p w14:paraId="139255E2" w14:textId="77777777" w:rsidR="00B759F8" w:rsidRDefault="00B759F8"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180119589"/>
      <w:docPartObj>
        <w:docPartGallery w:val="Page Numbers (Bottom of Page)"/>
        <w:docPartUnique/>
      </w:docPartObj>
    </w:sdtPr>
    <w:sdtEndPr/>
    <w:sdtContent>
      <w:p w14:paraId="2D0C2BE7" w14:textId="77777777" w:rsidR="00C417EC" w:rsidRPr="00D47A5A" w:rsidRDefault="00951710">
        <w:pPr>
          <w:pStyle w:val="Stopka"/>
          <w:jc w:val="center"/>
          <w:rPr>
            <w:sz w:val="20"/>
          </w:rPr>
        </w:pPr>
        <w:r w:rsidRPr="00D47A5A">
          <w:rPr>
            <w:sz w:val="20"/>
          </w:rPr>
          <w:fldChar w:fldCharType="begin"/>
        </w:r>
        <w:r w:rsidR="00C417EC" w:rsidRPr="00D47A5A">
          <w:rPr>
            <w:sz w:val="20"/>
          </w:rPr>
          <w:instrText xml:space="preserve"> PAGE   \* MERGEFORMAT </w:instrText>
        </w:r>
        <w:r w:rsidRPr="00D47A5A">
          <w:rPr>
            <w:sz w:val="20"/>
          </w:rPr>
          <w:fldChar w:fldCharType="separate"/>
        </w:r>
        <w:r w:rsidR="00CE28AB">
          <w:rPr>
            <w:noProof/>
            <w:sz w:val="20"/>
          </w:rPr>
          <w:t>3</w:t>
        </w:r>
        <w:r w:rsidRPr="00D47A5A">
          <w:rPr>
            <w:sz w:val="20"/>
          </w:rPr>
          <w:fldChar w:fldCharType="end"/>
        </w:r>
      </w:p>
    </w:sdtContent>
  </w:sdt>
  <w:p w14:paraId="46FD1841" w14:textId="77777777" w:rsidR="00C417EC" w:rsidRDefault="00C417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8DDD" w14:textId="77777777" w:rsidR="00B759F8" w:rsidRDefault="00B759F8" w:rsidP="00A11280">
      <w:pPr>
        <w:spacing w:after="0" w:line="240" w:lineRule="auto"/>
      </w:pPr>
      <w:r>
        <w:separator/>
      </w:r>
    </w:p>
  </w:footnote>
  <w:footnote w:type="continuationSeparator" w:id="0">
    <w:p w14:paraId="1946DF61" w14:textId="77777777" w:rsidR="00B759F8" w:rsidRDefault="00B759F8" w:rsidP="00A11280">
      <w:pPr>
        <w:spacing w:after="0" w:line="240" w:lineRule="auto"/>
      </w:pPr>
      <w:r>
        <w:continuationSeparator/>
      </w:r>
    </w:p>
  </w:footnote>
  <w:footnote w:id="1">
    <w:p w14:paraId="234C5B11" w14:textId="77777777" w:rsidR="00124F5F" w:rsidRPr="00137AD2" w:rsidRDefault="00124F5F">
      <w:pPr>
        <w:pStyle w:val="Tekstprzypisudolnego"/>
      </w:pPr>
      <w:r>
        <w:rPr>
          <w:rStyle w:val="Odwoanieprzypisudolnego"/>
        </w:rPr>
        <w:footnoteRef/>
      </w:r>
      <w:r>
        <w:t xml:space="preserve"> Wskaźniki 5, 5a i 5b nie dotyczą działania 1.2 </w:t>
      </w:r>
      <w:r>
        <w:rPr>
          <w:i/>
        </w:rPr>
        <w:t xml:space="preserve">Infrastruktura B + R </w:t>
      </w:r>
      <w:r>
        <w:t xml:space="preserve">oraz działania 6.1 </w:t>
      </w:r>
      <w:r>
        <w:rPr>
          <w:i/>
        </w:rPr>
        <w:t xml:space="preserve">Infrastruktura drogowa </w:t>
      </w:r>
      <w:r>
        <w:t>RPO WO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F4D2" w14:textId="77777777" w:rsidR="00537869" w:rsidRPr="00124F5F" w:rsidRDefault="00537869" w:rsidP="00537869">
    <w:pPr>
      <w:widowControl w:val="0"/>
      <w:spacing w:after="0" w:line="259" w:lineRule="auto"/>
      <w:jc w:val="right"/>
      <w:rPr>
        <w:i/>
        <w:iCs/>
        <w:sz w:val="24"/>
        <w:szCs w:val="20"/>
        <w:lang w:eastAsia="en-US"/>
      </w:rPr>
    </w:pPr>
    <w:r w:rsidRPr="00124F5F">
      <w:rPr>
        <w:b/>
        <w:bCs/>
        <w:i/>
        <w:iCs/>
        <w:sz w:val="24"/>
        <w:szCs w:val="20"/>
        <w:lang w:eastAsia="en-US"/>
      </w:rPr>
      <w:t xml:space="preserve">Załącznik nr 8  </w:t>
    </w:r>
    <w:r w:rsidRPr="00124F5F">
      <w:rPr>
        <w:i/>
        <w:iCs/>
        <w:sz w:val="24"/>
        <w:szCs w:val="20"/>
        <w:lang w:eastAsia="en-US"/>
      </w:rPr>
      <w:t xml:space="preserve">do Regulaminu konkursu </w:t>
    </w:r>
  </w:p>
  <w:p w14:paraId="630ED29C" w14:textId="77777777" w:rsidR="00537869" w:rsidRPr="00124F5F" w:rsidRDefault="00537869" w:rsidP="00537869">
    <w:pPr>
      <w:widowControl w:val="0"/>
      <w:spacing w:after="0" w:line="259" w:lineRule="auto"/>
      <w:jc w:val="right"/>
      <w:rPr>
        <w:i/>
        <w:iCs/>
        <w:sz w:val="24"/>
        <w:szCs w:val="20"/>
      </w:rPr>
    </w:pPr>
    <w:r w:rsidRPr="00124F5F">
      <w:rPr>
        <w:i/>
        <w:iCs/>
        <w:sz w:val="24"/>
        <w:szCs w:val="20"/>
        <w:lang w:eastAsia="en-US"/>
      </w:rPr>
      <w:t xml:space="preserve">Działania </w:t>
    </w:r>
    <w:r w:rsidRPr="00124F5F">
      <w:rPr>
        <w:rFonts w:cs="Calibri"/>
        <w:i/>
        <w:iCs/>
        <w:sz w:val="24"/>
        <w:szCs w:val="20"/>
        <w:lang w:eastAsia="en-US"/>
      </w:rPr>
      <w:t xml:space="preserve">3.4  </w:t>
    </w:r>
    <w:r w:rsidRPr="00124F5F">
      <w:rPr>
        <w:rFonts w:ascii="Calibri" w:hAnsi="Calibri"/>
        <w:i/>
        <w:sz w:val="24"/>
        <w:szCs w:val="20"/>
      </w:rPr>
      <w:t>Efektywność energetyczna w MSP</w:t>
    </w:r>
  </w:p>
  <w:p w14:paraId="4AB29EF6" w14:textId="77777777" w:rsidR="00537869" w:rsidRPr="00124F5F" w:rsidRDefault="00537869" w:rsidP="00537869">
    <w:pPr>
      <w:widowControl w:val="0"/>
      <w:spacing w:after="0" w:line="259" w:lineRule="auto"/>
      <w:jc w:val="right"/>
      <w:rPr>
        <w:i/>
        <w:iCs/>
        <w:sz w:val="24"/>
        <w:szCs w:val="20"/>
        <w:lang w:eastAsia="en-US"/>
      </w:rPr>
    </w:pPr>
    <w:r w:rsidRPr="00124F5F">
      <w:rPr>
        <w:i/>
        <w:iCs/>
        <w:sz w:val="24"/>
        <w:szCs w:val="20"/>
        <w:lang w:eastAsia="en-US"/>
      </w:rPr>
      <w:t xml:space="preserve"> w ramach RPO WO 2014-2020 Nabór I</w:t>
    </w:r>
  </w:p>
  <w:p w14:paraId="4189199C" w14:textId="77777777" w:rsidR="00537869" w:rsidRPr="00124F5F" w:rsidRDefault="00537869" w:rsidP="00537869">
    <w:pPr>
      <w:pStyle w:val="Nagwek"/>
      <w:jc w:val="right"/>
      <w:rPr>
        <w:sz w:val="24"/>
        <w:szCs w:val="20"/>
      </w:rPr>
    </w:pPr>
    <w:r w:rsidRPr="00124F5F">
      <w:rPr>
        <w:rFonts w:ascii="Calibri" w:hAnsi="Calibri"/>
        <w:i/>
        <w:iCs/>
        <w:sz w:val="24"/>
        <w:szCs w:val="20"/>
        <w:lang w:eastAsia="en-US"/>
      </w:rPr>
      <w:tab/>
    </w:r>
    <w:r w:rsidRPr="00124F5F">
      <w:rPr>
        <w:rFonts w:ascii="Calibri" w:hAnsi="Calibri"/>
        <w:i/>
        <w:iCs/>
        <w:sz w:val="24"/>
        <w:szCs w:val="20"/>
        <w:lang w:eastAsia="en-US"/>
      </w:rPr>
      <w:tab/>
      <w:t xml:space="preserve">        </w:t>
    </w:r>
    <w:r w:rsidRPr="00124F5F">
      <w:rPr>
        <w:i/>
        <w:iCs/>
        <w:sz w:val="28"/>
        <w:lang w:eastAsia="en-US"/>
      </w:rPr>
      <w:tab/>
    </w:r>
    <w:r w:rsidRPr="00124F5F">
      <w:rPr>
        <w:i/>
        <w:iCs/>
        <w:sz w:val="28"/>
        <w:lang w:eastAsia="en-US"/>
      </w:rPr>
      <w:tab/>
    </w:r>
    <w:r w:rsidRPr="00124F5F">
      <w:rPr>
        <w:i/>
        <w:iCs/>
        <w:sz w:val="28"/>
        <w:lang w:eastAsia="en-US"/>
      </w:rPr>
      <w:tab/>
    </w:r>
    <w:r w:rsidRPr="00124F5F">
      <w:rPr>
        <w:i/>
        <w:iCs/>
        <w:sz w:val="28"/>
        <w:lang w:eastAsia="en-US"/>
      </w:rPr>
      <w:tab/>
    </w:r>
    <w:r w:rsidRPr="00124F5F">
      <w:rPr>
        <w:rFonts w:ascii="Calibri" w:hAnsi="Calibri"/>
        <w:i/>
        <w:iCs/>
        <w:sz w:val="24"/>
        <w:szCs w:val="20"/>
        <w:lang w:val="en-US" w:eastAsia="en-US"/>
      </w:rPr>
      <w:t>Wersja nr 1, maj 20</w:t>
    </w:r>
    <w:r w:rsidR="00E7099B" w:rsidRPr="00124F5F">
      <w:rPr>
        <w:rFonts w:ascii="Calibri" w:hAnsi="Calibri"/>
        <w:i/>
        <w:iCs/>
        <w:sz w:val="24"/>
        <w:szCs w:val="20"/>
        <w:lang w:val="en-US" w:eastAsia="en-US"/>
      </w:rPr>
      <w:t>20</w:t>
    </w:r>
    <w:r w:rsidRPr="00124F5F">
      <w:rPr>
        <w:rFonts w:ascii="Calibri" w:hAnsi="Calibri"/>
        <w:i/>
        <w:iCs/>
        <w:sz w:val="24"/>
        <w:szCs w:val="20"/>
        <w:lang w:val="en-US" w:eastAsia="en-US"/>
      </w:rPr>
      <w:t xml:space="preserve"> r.</w:t>
    </w:r>
  </w:p>
  <w:p w14:paraId="43A85222" w14:textId="77777777" w:rsidR="00C417EC" w:rsidRPr="00537869" w:rsidRDefault="00C417EC" w:rsidP="0053786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EB02" w14:textId="77777777" w:rsidR="00537869" w:rsidRPr="00124F5F" w:rsidRDefault="00537869" w:rsidP="00537869">
    <w:pPr>
      <w:widowControl w:val="0"/>
      <w:spacing w:after="0" w:line="259" w:lineRule="auto"/>
      <w:jc w:val="right"/>
      <w:rPr>
        <w:i/>
        <w:iCs/>
        <w:sz w:val="24"/>
        <w:szCs w:val="20"/>
        <w:lang w:eastAsia="en-US"/>
      </w:rPr>
    </w:pPr>
    <w:r w:rsidRPr="00124F5F">
      <w:rPr>
        <w:b/>
        <w:bCs/>
        <w:i/>
        <w:iCs/>
        <w:sz w:val="24"/>
        <w:szCs w:val="20"/>
        <w:lang w:eastAsia="en-US"/>
      </w:rPr>
      <w:t xml:space="preserve">Załącznik nr 8  </w:t>
    </w:r>
    <w:r w:rsidRPr="00124F5F">
      <w:rPr>
        <w:i/>
        <w:iCs/>
        <w:sz w:val="24"/>
        <w:szCs w:val="20"/>
        <w:lang w:eastAsia="en-US"/>
      </w:rPr>
      <w:t xml:space="preserve">do Regulaminu konkursu </w:t>
    </w:r>
  </w:p>
  <w:p w14:paraId="0EC28186" w14:textId="77777777" w:rsidR="00537869" w:rsidRPr="00124F5F" w:rsidRDefault="00537869" w:rsidP="00537869">
    <w:pPr>
      <w:widowControl w:val="0"/>
      <w:spacing w:after="0" w:line="259" w:lineRule="auto"/>
      <w:jc w:val="right"/>
      <w:rPr>
        <w:i/>
        <w:iCs/>
        <w:sz w:val="24"/>
        <w:szCs w:val="20"/>
      </w:rPr>
    </w:pPr>
    <w:r w:rsidRPr="00124F5F">
      <w:rPr>
        <w:i/>
        <w:iCs/>
        <w:sz w:val="24"/>
        <w:szCs w:val="20"/>
        <w:lang w:eastAsia="en-US"/>
      </w:rPr>
      <w:t xml:space="preserve">Działania </w:t>
    </w:r>
    <w:r w:rsidRPr="00124F5F">
      <w:rPr>
        <w:rFonts w:cs="Calibri"/>
        <w:i/>
        <w:iCs/>
        <w:sz w:val="24"/>
        <w:szCs w:val="20"/>
        <w:lang w:eastAsia="en-US"/>
      </w:rPr>
      <w:t xml:space="preserve">3.4  </w:t>
    </w:r>
    <w:r w:rsidRPr="00124F5F">
      <w:rPr>
        <w:rFonts w:ascii="Calibri" w:hAnsi="Calibri"/>
        <w:i/>
        <w:sz w:val="24"/>
        <w:szCs w:val="20"/>
      </w:rPr>
      <w:t>Efektywność energetyczna w MSP</w:t>
    </w:r>
  </w:p>
  <w:p w14:paraId="56EFA455" w14:textId="77777777" w:rsidR="00537869" w:rsidRPr="00124F5F" w:rsidRDefault="00537869" w:rsidP="00537869">
    <w:pPr>
      <w:widowControl w:val="0"/>
      <w:spacing w:after="0" w:line="259" w:lineRule="auto"/>
      <w:jc w:val="right"/>
      <w:rPr>
        <w:i/>
        <w:iCs/>
        <w:sz w:val="24"/>
        <w:szCs w:val="20"/>
        <w:lang w:eastAsia="en-US"/>
      </w:rPr>
    </w:pPr>
    <w:r w:rsidRPr="00124F5F">
      <w:rPr>
        <w:i/>
        <w:iCs/>
        <w:sz w:val="24"/>
        <w:szCs w:val="20"/>
        <w:lang w:eastAsia="en-US"/>
      </w:rPr>
      <w:t xml:space="preserve"> w ramach RPO WO 2014-2020 Nabór I</w:t>
    </w:r>
  </w:p>
  <w:p w14:paraId="428022A0" w14:textId="77777777" w:rsidR="00537869" w:rsidRPr="00124F5F" w:rsidRDefault="00537869" w:rsidP="00537869">
    <w:pPr>
      <w:pStyle w:val="Nagwek"/>
      <w:rPr>
        <w:sz w:val="24"/>
        <w:szCs w:val="20"/>
      </w:rPr>
    </w:pPr>
    <w:r w:rsidRPr="00124F5F">
      <w:rPr>
        <w:rFonts w:ascii="Calibri" w:hAnsi="Calibri"/>
        <w:i/>
        <w:iCs/>
        <w:sz w:val="24"/>
        <w:szCs w:val="20"/>
        <w:lang w:eastAsia="en-US"/>
      </w:rPr>
      <w:tab/>
    </w:r>
    <w:r w:rsidRPr="00124F5F">
      <w:rPr>
        <w:rFonts w:ascii="Calibri" w:hAnsi="Calibri"/>
        <w:i/>
        <w:iCs/>
        <w:sz w:val="24"/>
        <w:szCs w:val="20"/>
        <w:lang w:eastAsia="en-US"/>
      </w:rPr>
      <w:tab/>
      <w:t xml:space="preserve">        </w:t>
    </w:r>
    <w:r w:rsidRPr="00124F5F">
      <w:rPr>
        <w:i/>
        <w:iCs/>
        <w:sz w:val="28"/>
        <w:lang w:eastAsia="en-US"/>
      </w:rPr>
      <w:tab/>
    </w:r>
    <w:r w:rsidRPr="00124F5F">
      <w:rPr>
        <w:i/>
        <w:iCs/>
        <w:sz w:val="28"/>
        <w:lang w:eastAsia="en-US"/>
      </w:rPr>
      <w:tab/>
    </w:r>
    <w:r w:rsidRPr="00124F5F">
      <w:rPr>
        <w:i/>
        <w:iCs/>
        <w:sz w:val="28"/>
        <w:lang w:eastAsia="en-US"/>
      </w:rPr>
      <w:tab/>
    </w:r>
    <w:r w:rsidRPr="00124F5F">
      <w:rPr>
        <w:i/>
        <w:iCs/>
        <w:sz w:val="28"/>
        <w:lang w:eastAsia="en-US"/>
      </w:rPr>
      <w:tab/>
    </w:r>
    <w:r w:rsidRPr="00124F5F">
      <w:rPr>
        <w:rFonts w:ascii="Calibri" w:hAnsi="Calibri"/>
        <w:i/>
        <w:iCs/>
        <w:sz w:val="24"/>
        <w:szCs w:val="20"/>
        <w:lang w:val="en-US" w:eastAsia="en-US"/>
      </w:rPr>
      <w:t>Wersja nr 1, maj 20</w:t>
    </w:r>
    <w:r w:rsidR="00E7099B" w:rsidRPr="00124F5F">
      <w:rPr>
        <w:rFonts w:ascii="Calibri" w:hAnsi="Calibri"/>
        <w:i/>
        <w:iCs/>
        <w:sz w:val="24"/>
        <w:szCs w:val="20"/>
        <w:lang w:val="en-US" w:eastAsia="en-US"/>
      </w:rPr>
      <w:t>20</w:t>
    </w:r>
    <w:r w:rsidRPr="00124F5F">
      <w:rPr>
        <w:rFonts w:ascii="Calibri" w:hAnsi="Calibri"/>
        <w:i/>
        <w:iCs/>
        <w:sz w:val="24"/>
        <w:szCs w:val="20"/>
        <w:lang w:val="en-US" w:eastAsia="en-US"/>
      </w:rPr>
      <w:t xml:space="preserve"> r.</w:t>
    </w:r>
  </w:p>
  <w:p w14:paraId="48BD347C" w14:textId="77777777" w:rsidR="00C417EC" w:rsidRPr="00EF1BF9" w:rsidRDefault="00C417EC" w:rsidP="00EF1B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400"/>
    <w:multiLevelType w:val="hybridMultilevel"/>
    <w:tmpl w:val="251E3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D5F02"/>
    <w:multiLevelType w:val="hybridMultilevel"/>
    <w:tmpl w:val="3F40CF4C"/>
    <w:lvl w:ilvl="0" w:tplc="8F3435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C5D93"/>
    <w:multiLevelType w:val="hybridMultilevel"/>
    <w:tmpl w:val="3BDA9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97924"/>
    <w:multiLevelType w:val="hybridMultilevel"/>
    <w:tmpl w:val="8850CCB6"/>
    <w:lvl w:ilvl="0" w:tplc="D6C83EB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56F3C"/>
    <w:multiLevelType w:val="hybridMultilevel"/>
    <w:tmpl w:val="202E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11222"/>
    <w:multiLevelType w:val="hybridMultilevel"/>
    <w:tmpl w:val="C1E26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CC3357"/>
    <w:multiLevelType w:val="hybridMultilevel"/>
    <w:tmpl w:val="C0FAE4B6"/>
    <w:lvl w:ilvl="0" w:tplc="D3E81B4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CE0765"/>
    <w:multiLevelType w:val="hybridMultilevel"/>
    <w:tmpl w:val="CB029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042B65"/>
    <w:multiLevelType w:val="hybridMultilevel"/>
    <w:tmpl w:val="E6A83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D14F80"/>
    <w:multiLevelType w:val="hybridMultilevel"/>
    <w:tmpl w:val="CB2CD416"/>
    <w:lvl w:ilvl="0" w:tplc="BD88C1D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EF764E"/>
    <w:multiLevelType w:val="hybridMultilevel"/>
    <w:tmpl w:val="5D96AE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8910BA"/>
    <w:multiLevelType w:val="hybridMultilevel"/>
    <w:tmpl w:val="E50C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B55FE5"/>
    <w:multiLevelType w:val="hybridMultilevel"/>
    <w:tmpl w:val="4A90F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E16DC0"/>
    <w:multiLevelType w:val="hybridMultilevel"/>
    <w:tmpl w:val="7DAC8F4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59515398"/>
    <w:multiLevelType w:val="hybridMultilevel"/>
    <w:tmpl w:val="6AB06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7A2F62"/>
    <w:multiLevelType w:val="hybridMultilevel"/>
    <w:tmpl w:val="2AF2E0A4"/>
    <w:lvl w:ilvl="0" w:tplc="7A36CC9C">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D95BFA"/>
    <w:multiLevelType w:val="hybridMultilevel"/>
    <w:tmpl w:val="811C8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A57E86"/>
    <w:multiLevelType w:val="hybridMultilevel"/>
    <w:tmpl w:val="7C1CD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7446DF"/>
    <w:multiLevelType w:val="hybridMultilevel"/>
    <w:tmpl w:val="2290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095CDE"/>
    <w:multiLevelType w:val="hybridMultilevel"/>
    <w:tmpl w:val="0C00DE92"/>
    <w:lvl w:ilvl="0" w:tplc="8F3435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1B91093"/>
    <w:multiLevelType w:val="hybridMultilevel"/>
    <w:tmpl w:val="DFCE6316"/>
    <w:lvl w:ilvl="0" w:tplc="ABEC2F2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696FC8"/>
    <w:multiLevelType w:val="hybridMultilevel"/>
    <w:tmpl w:val="06B46B00"/>
    <w:lvl w:ilvl="0" w:tplc="7FD81E6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BD495D"/>
    <w:multiLevelType w:val="hybridMultilevel"/>
    <w:tmpl w:val="71D6A4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6"/>
  </w:num>
  <w:num w:numId="4">
    <w:abstractNumId w:val="21"/>
  </w:num>
  <w:num w:numId="5">
    <w:abstractNumId w:val="20"/>
  </w:num>
  <w:num w:numId="6">
    <w:abstractNumId w:val="18"/>
  </w:num>
  <w:num w:numId="7">
    <w:abstractNumId w:val="16"/>
  </w:num>
  <w:num w:numId="8">
    <w:abstractNumId w:val="9"/>
  </w:num>
  <w:num w:numId="9">
    <w:abstractNumId w:val="11"/>
  </w:num>
  <w:num w:numId="10">
    <w:abstractNumId w:val="7"/>
  </w:num>
  <w:num w:numId="11">
    <w:abstractNumId w:val="14"/>
  </w:num>
  <w:num w:numId="12">
    <w:abstractNumId w:val="15"/>
  </w:num>
  <w:num w:numId="13">
    <w:abstractNumId w:val="3"/>
  </w:num>
  <w:num w:numId="14">
    <w:abstractNumId w:val="4"/>
  </w:num>
  <w:num w:numId="15">
    <w:abstractNumId w:val="0"/>
  </w:num>
  <w:num w:numId="16">
    <w:abstractNumId w:val="13"/>
  </w:num>
  <w:num w:numId="17">
    <w:abstractNumId w:val="5"/>
  </w:num>
  <w:num w:numId="18">
    <w:abstractNumId w:val="10"/>
  </w:num>
  <w:num w:numId="19">
    <w:abstractNumId w:val="2"/>
  </w:num>
  <w:num w:numId="20">
    <w:abstractNumId w:val="8"/>
  </w:num>
  <w:num w:numId="21">
    <w:abstractNumId w:val="17"/>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2989"/>
    <w:rsid w:val="00003A52"/>
    <w:rsid w:val="00005649"/>
    <w:rsid w:val="00006354"/>
    <w:rsid w:val="00007B56"/>
    <w:rsid w:val="00011B8E"/>
    <w:rsid w:val="00015583"/>
    <w:rsid w:val="00015DEA"/>
    <w:rsid w:val="000168FD"/>
    <w:rsid w:val="00031554"/>
    <w:rsid w:val="000319A0"/>
    <w:rsid w:val="0003254D"/>
    <w:rsid w:val="00033A13"/>
    <w:rsid w:val="00033DB6"/>
    <w:rsid w:val="00035EA1"/>
    <w:rsid w:val="00041C35"/>
    <w:rsid w:val="000513EE"/>
    <w:rsid w:val="0005308B"/>
    <w:rsid w:val="00055EE7"/>
    <w:rsid w:val="00056BBD"/>
    <w:rsid w:val="00057CCC"/>
    <w:rsid w:val="00062C8B"/>
    <w:rsid w:val="00063C1C"/>
    <w:rsid w:val="00063E65"/>
    <w:rsid w:val="000653E0"/>
    <w:rsid w:val="00083072"/>
    <w:rsid w:val="00083B3C"/>
    <w:rsid w:val="00086315"/>
    <w:rsid w:val="000908A9"/>
    <w:rsid w:val="00092958"/>
    <w:rsid w:val="000A0476"/>
    <w:rsid w:val="000A34FA"/>
    <w:rsid w:val="000A4AD5"/>
    <w:rsid w:val="000B2A7F"/>
    <w:rsid w:val="000B6D33"/>
    <w:rsid w:val="000C10F8"/>
    <w:rsid w:val="000C3CA1"/>
    <w:rsid w:val="000C624D"/>
    <w:rsid w:val="000C7B3F"/>
    <w:rsid w:val="000D0CAC"/>
    <w:rsid w:val="000D1802"/>
    <w:rsid w:val="000D4701"/>
    <w:rsid w:val="000D53AC"/>
    <w:rsid w:val="000E1053"/>
    <w:rsid w:val="000E521A"/>
    <w:rsid w:val="000E5944"/>
    <w:rsid w:val="000E67E8"/>
    <w:rsid w:val="000F7226"/>
    <w:rsid w:val="00104C40"/>
    <w:rsid w:val="00112769"/>
    <w:rsid w:val="001137A4"/>
    <w:rsid w:val="00113F1F"/>
    <w:rsid w:val="001140C9"/>
    <w:rsid w:val="00114285"/>
    <w:rsid w:val="00114A0B"/>
    <w:rsid w:val="00116F45"/>
    <w:rsid w:val="00124F5F"/>
    <w:rsid w:val="00140962"/>
    <w:rsid w:val="00140E83"/>
    <w:rsid w:val="00142E61"/>
    <w:rsid w:val="00143417"/>
    <w:rsid w:val="00144712"/>
    <w:rsid w:val="001455D7"/>
    <w:rsid w:val="00151AFA"/>
    <w:rsid w:val="00152204"/>
    <w:rsid w:val="001534AE"/>
    <w:rsid w:val="0015374E"/>
    <w:rsid w:val="00153BE9"/>
    <w:rsid w:val="00157848"/>
    <w:rsid w:val="00157ED6"/>
    <w:rsid w:val="001657A9"/>
    <w:rsid w:val="0017178D"/>
    <w:rsid w:val="00173EA5"/>
    <w:rsid w:val="0018259B"/>
    <w:rsid w:val="00195DF3"/>
    <w:rsid w:val="00195E0A"/>
    <w:rsid w:val="001A2230"/>
    <w:rsid w:val="001A2C80"/>
    <w:rsid w:val="001A32D2"/>
    <w:rsid w:val="001A7097"/>
    <w:rsid w:val="001C0B0B"/>
    <w:rsid w:val="001D2995"/>
    <w:rsid w:val="001D2DFD"/>
    <w:rsid w:val="001D3621"/>
    <w:rsid w:val="001D577F"/>
    <w:rsid w:val="001D5EF7"/>
    <w:rsid w:val="001E3C79"/>
    <w:rsid w:val="001E4C2E"/>
    <w:rsid w:val="002000C8"/>
    <w:rsid w:val="00203C38"/>
    <w:rsid w:val="0020483D"/>
    <w:rsid w:val="00205CB0"/>
    <w:rsid w:val="00207688"/>
    <w:rsid w:val="00207D6F"/>
    <w:rsid w:val="00215234"/>
    <w:rsid w:val="002165FB"/>
    <w:rsid w:val="00216A64"/>
    <w:rsid w:val="002174D7"/>
    <w:rsid w:val="00223C52"/>
    <w:rsid w:val="00223F9A"/>
    <w:rsid w:val="0022603F"/>
    <w:rsid w:val="00227418"/>
    <w:rsid w:val="00231CD3"/>
    <w:rsid w:val="00241BB5"/>
    <w:rsid w:val="002444C3"/>
    <w:rsid w:val="00246DE0"/>
    <w:rsid w:val="00250FC1"/>
    <w:rsid w:val="0025416E"/>
    <w:rsid w:val="00255D75"/>
    <w:rsid w:val="0025693C"/>
    <w:rsid w:val="002619FC"/>
    <w:rsid w:val="00261C22"/>
    <w:rsid w:val="00270DF7"/>
    <w:rsid w:val="00271825"/>
    <w:rsid w:val="00272A56"/>
    <w:rsid w:val="00273954"/>
    <w:rsid w:val="00274732"/>
    <w:rsid w:val="00274A5D"/>
    <w:rsid w:val="00281EF9"/>
    <w:rsid w:val="00286A51"/>
    <w:rsid w:val="00286FEE"/>
    <w:rsid w:val="0029232B"/>
    <w:rsid w:val="00292A71"/>
    <w:rsid w:val="00293876"/>
    <w:rsid w:val="002A05B4"/>
    <w:rsid w:val="002A2D17"/>
    <w:rsid w:val="002A3708"/>
    <w:rsid w:val="002A4294"/>
    <w:rsid w:val="002A5161"/>
    <w:rsid w:val="002B6EAB"/>
    <w:rsid w:val="002C166D"/>
    <w:rsid w:val="002D1FFD"/>
    <w:rsid w:val="002E195D"/>
    <w:rsid w:val="002E41A2"/>
    <w:rsid w:val="002E46F4"/>
    <w:rsid w:val="002F24F9"/>
    <w:rsid w:val="002F3149"/>
    <w:rsid w:val="002F33BC"/>
    <w:rsid w:val="003073B4"/>
    <w:rsid w:val="00307EDB"/>
    <w:rsid w:val="003139D0"/>
    <w:rsid w:val="00320459"/>
    <w:rsid w:val="003206DB"/>
    <w:rsid w:val="003317C9"/>
    <w:rsid w:val="0033221C"/>
    <w:rsid w:val="00335B0D"/>
    <w:rsid w:val="003414F1"/>
    <w:rsid w:val="00342EC8"/>
    <w:rsid w:val="00350F73"/>
    <w:rsid w:val="0035163A"/>
    <w:rsid w:val="00355D2E"/>
    <w:rsid w:val="0036037A"/>
    <w:rsid w:val="00365665"/>
    <w:rsid w:val="00367BF2"/>
    <w:rsid w:val="00370E0C"/>
    <w:rsid w:val="00386AE6"/>
    <w:rsid w:val="00392470"/>
    <w:rsid w:val="00392E28"/>
    <w:rsid w:val="00394920"/>
    <w:rsid w:val="00396A00"/>
    <w:rsid w:val="003A0EBC"/>
    <w:rsid w:val="003A1F2D"/>
    <w:rsid w:val="003B3940"/>
    <w:rsid w:val="003B4F9A"/>
    <w:rsid w:val="003C02D6"/>
    <w:rsid w:val="003C3A82"/>
    <w:rsid w:val="003C6DBA"/>
    <w:rsid w:val="003D2FB7"/>
    <w:rsid w:val="003D4DB5"/>
    <w:rsid w:val="003E24A3"/>
    <w:rsid w:val="003E6FA5"/>
    <w:rsid w:val="003F0D68"/>
    <w:rsid w:val="003F1C14"/>
    <w:rsid w:val="003F6F05"/>
    <w:rsid w:val="003F72FA"/>
    <w:rsid w:val="0040005D"/>
    <w:rsid w:val="004013E2"/>
    <w:rsid w:val="00401E7A"/>
    <w:rsid w:val="0041762F"/>
    <w:rsid w:val="00423636"/>
    <w:rsid w:val="00423AD3"/>
    <w:rsid w:val="0042589E"/>
    <w:rsid w:val="00433964"/>
    <w:rsid w:val="00436C1C"/>
    <w:rsid w:val="004456DF"/>
    <w:rsid w:val="0044584A"/>
    <w:rsid w:val="00447566"/>
    <w:rsid w:val="004515CA"/>
    <w:rsid w:val="004578AB"/>
    <w:rsid w:val="00460BDF"/>
    <w:rsid w:val="004620F2"/>
    <w:rsid w:val="004659A1"/>
    <w:rsid w:val="00465E01"/>
    <w:rsid w:val="00471C14"/>
    <w:rsid w:val="00472925"/>
    <w:rsid w:val="004778B0"/>
    <w:rsid w:val="00477BEF"/>
    <w:rsid w:val="004804E3"/>
    <w:rsid w:val="0048092C"/>
    <w:rsid w:val="00482E2D"/>
    <w:rsid w:val="00485CA1"/>
    <w:rsid w:val="0048606E"/>
    <w:rsid w:val="00497185"/>
    <w:rsid w:val="004A0D76"/>
    <w:rsid w:val="004A2391"/>
    <w:rsid w:val="004A6707"/>
    <w:rsid w:val="004B158F"/>
    <w:rsid w:val="004B3AB1"/>
    <w:rsid w:val="004B6AE1"/>
    <w:rsid w:val="004B7BA6"/>
    <w:rsid w:val="004C3662"/>
    <w:rsid w:val="004D48D9"/>
    <w:rsid w:val="004D6002"/>
    <w:rsid w:val="004E1993"/>
    <w:rsid w:val="004E311C"/>
    <w:rsid w:val="004E5215"/>
    <w:rsid w:val="004E5F90"/>
    <w:rsid w:val="004F4063"/>
    <w:rsid w:val="004F6E63"/>
    <w:rsid w:val="004F6F1C"/>
    <w:rsid w:val="004F7079"/>
    <w:rsid w:val="00502D55"/>
    <w:rsid w:val="005111F8"/>
    <w:rsid w:val="00512467"/>
    <w:rsid w:val="00514EDC"/>
    <w:rsid w:val="00517B7D"/>
    <w:rsid w:val="00520916"/>
    <w:rsid w:val="005213CE"/>
    <w:rsid w:val="00530513"/>
    <w:rsid w:val="00537869"/>
    <w:rsid w:val="00540C82"/>
    <w:rsid w:val="00541616"/>
    <w:rsid w:val="005425C2"/>
    <w:rsid w:val="005436B1"/>
    <w:rsid w:val="0054723E"/>
    <w:rsid w:val="00552E0D"/>
    <w:rsid w:val="00562F75"/>
    <w:rsid w:val="00566264"/>
    <w:rsid w:val="00566E22"/>
    <w:rsid w:val="0057438E"/>
    <w:rsid w:val="00575609"/>
    <w:rsid w:val="00576345"/>
    <w:rsid w:val="00582F36"/>
    <w:rsid w:val="005833B6"/>
    <w:rsid w:val="00584FD2"/>
    <w:rsid w:val="005870AE"/>
    <w:rsid w:val="00587391"/>
    <w:rsid w:val="005900E5"/>
    <w:rsid w:val="00594165"/>
    <w:rsid w:val="00596D0D"/>
    <w:rsid w:val="005A482D"/>
    <w:rsid w:val="005A6868"/>
    <w:rsid w:val="005B053A"/>
    <w:rsid w:val="005B10D2"/>
    <w:rsid w:val="005B1FDC"/>
    <w:rsid w:val="005B23E6"/>
    <w:rsid w:val="005C2170"/>
    <w:rsid w:val="005C418D"/>
    <w:rsid w:val="005D05E1"/>
    <w:rsid w:val="005E2761"/>
    <w:rsid w:val="005E27C3"/>
    <w:rsid w:val="005E30B8"/>
    <w:rsid w:val="005E3578"/>
    <w:rsid w:val="005E7406"/>
    <w:rsid w:val="005F112B"/>
    <w:rsid w:val="005F1948"/>
    <w:rsid w:val="005F64F6"/>
    <w:rsid w:val="005F6616"/>
    <w:rsid w:val="00601A79"/>
    <w:rsid w:val="00601E76"/>
    <w:rsid w:val="00612750"/>
    <w:rsid w:val="00617E85"/>
    <w:rsid w:val="00625468"/>
    <w:rsid w:val="00627DDB"/>
    <w:rsid w:val="0063106F"/>
    <w:rsid w:val="0063254B"/>
    <w:rsid w:val="00635E43"/>
    <w:rsid w:val="00640991"/>
    <w:rsid w:val="0064192E"/>
    <w:rsid w:val="00641F8D"/>
    <w:rsid w:val="00653776"/>
    <w:rsid w:val="0065404E"/>
    <w:rsid w:val="00657EC9"/>
    <w:rsid w:val="006621DF"/>
    <w:rsid w:val="00662786"/>
    <w:rsid w:val="00662B00"/>
    <w:rsid w:val="006733B1"/>
    <w:rsid w:val="0067563E"/>
    <w:rsid w:val="00677E9F"/>
    <w:rsid w:val="00682236"/>
    <w:rsid w:val="0068373D"/>
    <w:rsid w:val="00685D96"/>
    <w:rsid w:val="00687E5A"/>
    <w:rsid w:val="00691091"/>
    <w:rsid w:val="00691C14"/>
    <w:rsid w:val="00695DD3"/>
    <w:rsid w:val="006A1730"/>
    <w:rsid w:val="006A3A60"/>
    <w:rsid w:val="006A44E5"/>
    <w:rsid w:val="006A7698"/>
    <w:rsid w:val="006A7E5A"/>
    <w:rsid w:val="006B0AD6"/>
    <w:rsid w:val="006B13AA"/>
    <w:rsid w:val="006B6D0A"/>
    <w:rsid w:val="006B6E11"/>
    <w:rsid w:val="006B6E44"/>
    <w:rsid w:val="006C1039"/>
    <w:rsid w:val="006C178D"/>
    <w:rsid w:val="006C452F"/>
    <w:rsid w:val="006D162A"/>
    <w:rsid w:val="006D307B"/>
    <w:rsid w:val="006D6C70"/>
    <w:rsid w:val="006F57DD"/>
    <w:rsid w:val="00700637"/>
    <w:rsid w:val="00702EF1"/>
    <w:rsid w:val="007055BC"/>
    <w:rsid w:val="00706A63"/>
    <w:rsid w:val="007109A7"/>
    <w:rsid w:val="00711603"/>
    <w:rsid w:val="007132A9"/>
    <w:rsid w:val="00713693"/>
    <w:rsid w:val="0072197A"/>
    <w:rsid w:val="00722E29"/>
    <w:rsid w:val="00723497"/>
    <w:rsid w:val="00725343"/>
    <w:rsid w:val="007315C9"/>
    <w:rsid w:val="00733355"/>
    <w:rsid w:val="007333F6"/>
    <w:rsid w:val="0073417E"/>
    <w:rsid w:val="00735B8E"/>
    <w:rsid w:val="0074087F"/>
    <w:rsid w:val="007411F6"/>
    <w:rsid w:val="00742DC9"/>
    <w:rsid w:val="00743327"/>
    <w:rsid w:val="007435C8"/>
    <w:rsid w:val="0075259A"/>
    <w:rsid w:val="00753583"/>
    <w:rsid w:val="00761C40"/>
    <w:rsid w:val="0076425E"/>
    <w:rsid w:val="0077585D"/>
    <w:rsid w:val="00775F46"/>
    <w:rsid w:val="00776B74"/>
    <w:rsid w:val="00776FBF"/>
    <w:rsid w:val="00777501"/>
    <w:rsid w:val="0078220F"/>
    <w:rsid w:val="0078315A"/>
    <w:rsid w:val="00783598"/>
    <w:rsid w:val="0079238A"/>
    <w:rsid w:val="00792C28"/>
    <w:rsid w:val="007966C1"/>
    <w:rsid w:val="007A0CC2"/>
    <w:rsid w:val="007A3259"/>
    <w:rsid w:val="007A66C6"/>
    <w:rsid w:val="007C1739"/>
    <w:rsid w:val="007D2C0A"/>
    <w:rsid w:val="007D4131"/>
    <w:rsid w:val="007D4C96"/>
    <w:rsid w:val="007D57BB"/>
    <w:rsid w:val="007D6614"/>
    <w:rsid w:val="007E0180"/>
    <w:rsid w:val="007E22E7"/>
    <w:rsid w:val="007E258D"/>
    <w:rsid w:val="007E36C2"/>
    <w:rsid w:val="007E57EC"/>
    <w:rsid w:val="007F44C2"/>
    <w:rsid w:val="007F7D1D"/>
    <w:rsid w:val="00800FA4"/>
    <w:rsid w:val="0080194C"/>
    <w:rsid w:val="00803732"/>
    <w:rsid w:val="008054D4"/>
    <w:rsid w:val="00810AE3"/>
    <w:rsid w:val="008245BD"/>
    <w:rsid w:val="00831BFC"/>
    <w:rsid w:val="00842F3A"/>
    <w:rsid w:val="008455F7"/>
    <w:rsid w:val="00846033"/>
    <w:rsid w:val="008465CF"/>
    <w:rsid w:val="008478D9"/>
    <w:rsid w:val="00856DFC"/>
    <w:rsid w:val="00857429"/>
    <w:rsid w:val="0086008B"/>
    <w:rsid w:val="008601B4"/>
    <w:rsid w:val="00860C57"/>
    <w:rsid w:val="00876AB5"/>
    <w:rsid w:val="00881365"/>
    <w:rsid w:val="00881689"/>
    <w:rsid w:val="00883C42"/>
    <w:rsid w:val="00886741"/>
    <w:rsid w:val="00892C10"/>
    <w:rsid w:val="00892C4D"/>
    <w:rsid w:val="008950B0"/>
    <w:rsid w:val="008971CC"/>
    <w:rsid w:val="008A025F"/>
    <w:rsid w:val="008A243D"/>
    <w:rsid w:val="008A2D2C"/>
    <w:rsid w:val="008B24BB"/>
    <w:rsid w:val="008B46A5"/>
    <w:rsid w:val="008B5374"/>
    <w:rsid w:val="008B712F"/>
    <w:rsid w:val="008B7F87"/>
    <w:rsid w:val="008C3081"/>
    <w:rsid w:val="008D3539"/>
    <w:rsid w:val="008D6830"/>
    <w:rsid w:val="008D7B42"/>
    <w:rsid w:val="008E2352"/>
    <w:rsid w:val="008F5666"/>
    <w:rsid w:val="0091369F"/>
    <w:rsid w:val="00914AB9"/>
    <w:rsid w:val="009225BC"/>
    <w:rsid w:val="00926866"/>
    <w:rsid w:val="009344F5"/>
    <w:rsid w:val="00935463"/>
    <w:rsid w:val="00936AE6"/>
    <w:rsid w:val="00943756"/>
    <w:rsid w:val="009513F8"/>
    <w:rsid w:val="00951710"/>
    <w:rsid w:val="009536C3"/>
    <w:rsid w:val="00955A24"/>
    <w:rsid w:val="009566FF"/>
    <w:rsid w:val="00956722"/>
    <w:rsid w:val="00956B26"/>
    <w:rsid w:val="0097558C"/>
    <w:rsid w:val="009757CF"/>
    <w:rsid w:val="0097603E"/>
    <w:rsid w:val="00977EB6"/>
    <w:rsid w:val="00980388"/>
    <w:rsid w:val="009820C9"/>
    <w:rsid w:val="00983E81"/>
    <w:rsid w:val="00985C49"/>
    <w:rsid w:val="00987B6C"/>
    <w:rsid w:val="009902EE"/>
    <w:rsid w:val="00992F7F"/>
    <w:rsid w:val="00994397"/>
    <w:rsid w:val="00994ABE"/>
    <w:rsid w:val="009A000A"/>
    <w:rsid w:val="009A10EC"/>
    <w:rsid w:val="009A4E00"/>
    <w:rsid w:val="009A4E3E"/>
    <w:rsid w:val="009B1058"/>
    <w:rsid w:val="009B42E2"/>
    <w:rsid w:val="009B43AE"/>
    <w:rsid w:val="009C02A6"/>
    <w:rsid w:val="009C0422"/>
    <w:rsid w:val="009C1D1E"/>
    <w:rsid w:val="009C6017"/>
    <w:rsid w:val="009C7267"/>
    <w:rsid w:val="009D2DA4"/>
    <w:rsid w:val="009D4AA7"/>
    <w:rsid w:val="009D5E42"/>
    <w:rsid w:val="009E1121"/>
    <w:rsid w:val="009E3C4A"/>
    <w:rsid w:val="009E3E20"/>
    <w:rsid w:val="009E429B"/>
    <w:rsid w:val="009E43B9"/>
    <w:rsid w:val="009F0E49"/>
    <w:rsid w:val="009F2FB4"/>
    <w:rsid w:val="009F465D"/>
    <w:rsid w:val="00A0026A"/>
    <w:rsid w:val="00A0238A"/>
    <w:rsid w:val="00A0361E"/>
    <w:rsid w:val="00A063E4"/>
    <w:rsid w:val="00A11280"/>
    <w:rsid w:val="00A146A3"/>
    <w:rsid w:val="00A1537D"/>
    <w:rsid w:val="00A166D4"/>
    <w:rsid w:val="00A21B3F"/>
    <w:rsid w:val="00A21E6D"/>
    <w:rsid w:val="00A22820"/>
    <w:rsid w:val="00A2382C"/>
    <w:rsid w:val="00A305EB"/>
    <w:rsid w:val="00A30643"/>
    <w:rsid w:val="00A30932"/>
    <w:rsid w:val="00A326AC"/>
    <w:rsid w:val="00A335D1"/>
    <w:rsid w:val="00A36F99"/>
    <w:rsid w:val="00A37C82"/>
    <w:rsid w:val="00A41F51"/>
    <w:rsid w:val="00A425B6"/>
    <w:rsid w:val="00A42BB9"/>
    <w:rsid w:val="00A44759"/>
    <w:rsid w:val="00A46E50"/>
    <w:rsid w:val="00A5539C"/>
    <w:rsid w:val="00A55607"/>
    <w:rsid w:val="00A566FE"/>
    <w:rsid w:val="00A610C3"/>
    <w:rsid w:val="00A64DF5"/>
    <w:rsid w:val="00A67B81"/>
    <w:rsid w:val="00A717A6"/>
    <w:rsid w:val="00A71CF0"/>
    <w:rsid w:val="00A729B2"/>
    <w:rsid w:val="00A73F94"/>
    <w:rsid w:val="00A74410"/>
    <w:rsid w:val="00A74978"/>
    <w:rsid w:val="00A77BAB"/>
    <w:rsid w:val="00A91E48"/>
    <w:rsid w:val="00A92156"/>
    <w:rsid w:val="00A93409"/>
    <w:rsid w:val="00A93EDF"/>
    <w:rsid w:val="00AA02ED"/>
    <w:rsid w:val="00AA16EA"/>
    <w:rsid w:val="00AA17E8"/>
    <w:rsid w:val="00AA2DA2"/>
    <w:rsid w:val="00AA5ABD"/>
    <w:rsid w:val="00AA6D21"/>
    <w:rsid w:val="00AA7891"/>
    <w:rsid w:val="00AA7AA1"/>
    <w:rsid w:val="00AB1813"/>
    <w:rsid w:val="00AB5598"/>
    <w:rsid w:val="00AC40E9"/>
    <w:rsid w:val="00AC42C2"/>
    <w:rsid w:val="00AC7D5D"/>
    <w:rsid w:val="00AD561C"/>
    <w:rsid w:val="00AD7BF3"/>
    <w:rsid w:val="00AE20BA"/>
    <w:rsid w:val="00AE29BF"/>
    <w:rsid w:val="00AE492F"/>
    <w:rsid w:val="00AE6A13"/>
    <w:rsid w:val="00AF6E20"/>
    <w:rsid w:val="00AF7918"/>
    <w:rsid w:val="00B0456B"/>
    <w:rsid w:val="00B07132"/>
    <w:rsid w:val="00B07428"/>
    <w:rsid w:val="00B11FE6"/>
    <w:rsid w:val="00B14D1A"/>
    <w:rsid w:val="00B23042"/>
    <w:rsid w:val="00B24153"/>
    <w:rsid w:val="00B24B36"/>
    <w:rsid w:val="00B2752C"/>
    <w:rsid w:val="00B300BB"/>
    <w:rsid w:val="00B30223"/>
    <w:rsid w:val="00B30275"/>
    <w:rsid w:val="00B400E3"/>
    <w:rsid w:val="00B42BF9"/>
    <w:rsid w:val="00B43D17"/>
    <w:rsid w:val="00B47991"/>
    <w:rsid w:val="00B50A44"/>
    <w:rsid w:val="00B5189D"/>
    <w:rsid w:val="00B5464B"/>
    <w:rsid w:val="00B54AF4"/>
    <w:rsid w:val="00B56563"/>
    <w:rsid w:val="00B627EE"/>
    <w:rsid w:val="00B67239"/>
    <w:rsid w:val="00B70521"/>
    <w:rsid w:val="00B7401B"/>
    <w:rsid w:val="00B759F8"/>
    <w:rsid w:val="00B816C0"/>
    <w:rsid w:val="00B86856"/>
    <w:rsid w:val="00B901DE"/>
    <w:rsid w:val="00B9288D"/>
    <w:rsid w:val="00B95CC5"/>
    <w:rsid w:val="00BA3F96"/>
    <w:rsid w:val="00BB359B"/>
    <w:rsid w:val="00BB3B5A"/>
    <w:rsid w:val="00BC14B8"/>
    <w:rsid w:val="00BC52C6"/>
    <w:rsid w:val="00BC6511"/>
    <w:rsid w:val="00BC7EE3"/>
    <w:rsid w:val="00BD1809"/>
    <w:rsid w:val="00BD3741"/>
    <w:rsid w:val="00BD623F"/>
    <w:rsid w:val="00BE002C"/>
    <w:rsid w:val="00BE1108"/>
    <w:rsid w:val="00BE34E0"/>
    <w:rsid w:val="00BE78D2"/>
    <w:rsid w:val="00BF3654"/>
    <w:rsid w:val="00BF5BE4"/>
    <w:rsid w:val="00C013F9"/>
    <w:rsid w:val="00C04951"/>
    <w:rsid w:val="00C13E93"/>
    <w:rsid w:val="00C169AD"/>
    <w:rsid w:val="00C23DD6"/>
    <w:rsid w:val="00C3041C"/>
    <w:rsid w:val="00C41080"/>
    <w:rsid w:val="00C417EC"/>
    <w:rsid w:val="00C43015"/>
    <w:rsid w:val="00C44151"/>
    <w:rsid w:val="00C46439"/>
    <w:rsid w:val="00C501E4"/>
    <w:rsid w:val="00C50F59"/>
    <w:rsid w:val="00C51F3F"/>
    <w:rsid w:val="00C53D87"/>
    <w:rsid w:val="00C63E43"/>
    <w:rsid w:val="00C64505"/>
    <w:rsid w:val="00C65C99"/>
    <w:rsid w:val="00C666B5"/>
    <w:rsid w:val="00C71130"/>
    <w:rsid w:val="00C71AEF"/>
    <w:rsid w:val="00C77EF3"/>
    <w:rsid w:val="00C83731"/>
    <w:rsid w:val="00C8445E"/>
    <w:rsid w:val="00C92AB6"/>
    <w:rsid w:val="00C95296"/>
    <w:rsid w:val="00C961C7"/>
    <w:rsid w:val="00CA0118"/>
    <w:rsid w:val="00CA1A8B"/>
    <w:rsid w:val="00CA46CD"/>
    <w:rsid w:val="00CA4F1D"/>
    <w:rsid w:val="00CA717F"/>
    <w:rsid w:val="00CB07A2"/>
    <w:rsid w:val="00CB4183"/>
    <w:rsid w:val="00CB63F2"/>
    <w:rsid w:val="00CB7CC5"/>
    <w:rsid w:val="00CC3D02"/>
    <w:rsid w:val="00CD24D6"/>
    <w:rsid w:val="00CD4756"/>
    <w:rsid w:val="00CD784C"/>
    <w:rsid w:val="00CE045F"/>
    <w:rsid w:val="00CE24BD"/>
    <w:rsid w:val="00CE28AB"/>
    <w:rsid w:val="00CE4515"/>
    <w:rsid w:val="00CE7C90"/>
    <w:rsid w:val="00CE7C94"/>
    <w:rsid w:val="00CF1305"/>
    <w:rsid w:val="00CF3A1F"/>
    <w:rsid w:val="00CF63B0"/>
    <w:rsid w:val="00D01C11"/>
    <w:rsid w:val="00D06A27"/>
    <w:rsid w:val="00D10227"/>
    <w:rsid w:val="00D15791"/>
    <w:rsid w:val="00D21207"/>
    <w:rsid w:val="00D26BE8"/>
    <w:rsid w:val="00D27432"/>
    <w:rsid w:val="00D307DB"/>
    <w:rsid w:val="00D30972"/>
    <w:rsid w:val="00D4097D"/>
    <w:rsid w:val="00D456E9"/>
    <w:rsid w:val="00D46577"/>
    <w:rsid w:val="00D46775"/>
    <w:rsid w:val="00D47691"/>
    <w:rsid w:val="00D47A5A"/>
    <w:rsid w:val="00D57462"/>
    <w:rsid w:val="00D57F43"/>
    <w:rsid w:val="00D60A01"/>
    <w:rsid w:val="00D62B0D"/>
    <w:rsid w:val="00D70A31"/>
    <w:rsid w:val="00D71325"/>
    <w:rsid w:val="00D74914"/>
    <w:rsid w:val="00D80AAE"/>
    <w:rsid w:val="00D80C14"/>
    <w:rsid w:val="00D83E2E"/>
    <w:rsid w:val="00D84269"/>
    <w:rsid w:val="00D84B6C"/>
    <w:rsid w:val="00D91C0E"/>
    <w:rsid w:val="00D96AEF"/>
    <w:rsid w:val="00D96CA8"/>
    <w:rsid w:val="00DA1CBC"/>
    <w:rsid w:val="00DA64DA"/>
    <w:rsid w:val="00DB5AA4"/>
    <w:rsid w:val="00DB5E30"/>
    <w:rsid w:val="00DD77C6"/>
    <w:rsid w:val="00DD7F68"/>
    <w:rsid w:val="00DE039B"/>
    <w:rsid w:val="00DE29A8"/>
    <w:rsid w:val="00DE744D"/>
    <w:rsid w:val="00DE7C8E"/>
    <w:rsid w:val="00DF2D9B"/>
    <w:rsid w:val="00DF3CDE"/>
    <w:rsid w:val="00DF4679"/>
    <w:rsid w:val="00DF5A0A"/>
    <w:rsid w:val="00E00A28"/>
    <w:rsid w:val="00E018AE"/>
    <w:rsid w:val="00E152F7"/>
    <w:rsid w:val="00E1605C"/>
    <w:rsid w:val="00E21CC8"/>
    <w:rsid w:val="00E2310F"/>
    <w:rsid w:val="00E24B44"/>
    <w:rsid w:val="00E267B7"/>
    <w:rsid w:val="00E26B68"/>
    <w:rsid w:val="00E27129"/>
    <w:rsid w:val="00E30318"/>
    <w:rsid w:val="00E31654"/>
    <w:rsid w:val="00E34FD6"/>
    <w:rsid w:val="00E41444"/>
    <w:rsid w:val="00E420A4"/>
    <w:rsid w:val="00E43283"/>
    <w:rsid w:val="00E43E7A"/>
    <w:rsid w:val="00E44FF8"/>
    <w:rsid w:val="00E47908"/>
    <w:rsid w:val="00E503EA"/>
    <w:rsid w:val="00E50DE7"/>
    <w:rsid w:val="00E51454"/>
    <w:rsid w:val="00E63D0A"/>
    <w:rsid w:val="00E7099B"/>
    <w:rsid w:val="00E80B69"/>
    <w:rsid w:val="00E858A9"/>
    <w:rsid w:val="00E907E9"/>
    <w:rsid w:val="00E91CF9"/>
    <w:rsid w:val="00E937B1"/>
    <w:rsid w:val="00E97FDF"/>
    <w:rsid w:val="00EC77B0"/>
    <w:rsid w:val="00ED1091"/>
    <w:rsid w:val="00ED303E"/>
    <w:rsid w:val="00EF1BF9"/>
    <w:rsid w:val="00EF2909"/>
    <w:rsid w:val="00EF3F8F"/>
    <w:rsid w:val="00EF46B8"/>
    <w:rsid w:val="00F00ADF"/>
    <w:rsid w:val="00F05603"/>
    <w:rsid w:val="00F122C5"/>
    <w:rsid w:val="00F149AD"/>
    <w:rsid w:val="00F174E4"/>
    <w:rsid w:val="00F228E0"/>
    <w:rsid w:val="00F26B43"/>
    <w:rsid w:val="00F304F8"/>
    <w:rsid w:val="00F308AB"/>
    <w:rsid w:val="00F340A2"/>
    <w:rsid w:val="00F353FE"/>
    <w:rsid w:val="00F4348E"/>
    <w:rsid w:val="00F45E49"/>
    <w:rsid w:val="00F5104E"/>
    <w:rsid w:val="00F51C2E"/>
    <w:rsid w:val="00F523B3"/>
    <w:rsid w:val="00F64BD9"/>
    <w:rsid w:val="00F66EF8"/>
    <w:rsid w:val="00F6744A"/>
    <w:rsid w:val="00F71A63"/>
    <w:rsid w:val="00F71F5D"/>
    <w:rsid w:val="00F76C8B"/>
    <w:rsid w:val="00F82B6A"/>
    <w:rsid w:val="00F830CC"/>
    <w:rsid w:val="00F841E4"/>
    <w:rsid w:val="00F85758"/>
    <w:rsid w:val="00F90331"/>
    <w:rsid w:val="00FA1A10"/>
    <w:rsid w:val="00FB3A48"/>
    <w:rsid w:val="00FB43CA"/>
    <w:rsid w:val="00FD3825"/>
    <w:rsid w:val="00FD4489"/>
    <w:rsid w:val="00FD5BA3"/>
    <w:rsid w:val="00FE40F7"/>
    <w:rsid w:val="00FE5B82"/>
    <w:rsid w:val="00FE5CFF"/>
    <w:rsid w:val="00FE6610"/>
    <w:rsid w:val="00FE6B66"/>
    <w:rsid w:val="00FF7006"/>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1D9BA"/>
  <w15:docId w15:val="{8F27C2C8-B0B5-48C5-B230-E30E32FA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3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nhideWhenUsed/>
    <w:rsid w:val="00A1128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Akapitzlist">
    <w:name w:val="List Paragraph"/>
    <w:basedOn w:val="Normalny"/>
    <w:uiPriority w:val="34"/>
    <w:qFormat/>
    <w:rsid w:val="007A0CC2"/>
    <w:pPr>
      <w:ind w:left="720"/>
      <w:contextualSpacing/>
    </w:pPr>
  </w:style>
  <w:style w:type="paragraph" w:styleId="Tekstdymka">
    <w:name w:val="Balloon Text"/>
    <w:basedOn w:val="Normalny"/>
    <w:link w:val="TekstdymkaZnak"/>
    <w:uiPriority w:val="99"/>
    <w:semiHidden/>
    <w:unhideWhenUsed/>
    <w:rsid w:val="00A921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2156"/>
    <w:rPr>
      <w:rFonts w:ascii="Tahoma" w:hAnsi="Tahoma" w:cs="Tahoma"/>
      <w:sz w:val="16"/>
      <w:szCs w:val="16"/>
    </w:rPr>
  </w:style>
  <w:style w:type="character" w:styleId="Hipercze">
    <w:name w:val="Hyperlink"/>
    <w:basedOn w:val="Domylnaczcionkaakapitu"/>
    <w:uiPriority w:val="99"/>
    <w:unhideWhenUsed/>
    <w:rsid w:val="00A92156"/>
    <w:rPr>
      <w:color w:val="0000FF" w:themeColor="hyperlink"/>
      <w:u w:val="single"/>
    </w:rPr>
  </w:style>
  <w:style w:type="paragraph" w:styleId="Poprawka">
    <w:name w:val="Revision"/>
    <w:hidden/>
    <w:uiPriority w:val="99"/>
    <w:semiHidden/>
    <w:rsid w:val="003A1F2D"/>
    <w:pPr>
      <w:spacing w:after="0" w:line="240" w:lineRule="auto"/>
    </w:pPr>
  </w:style>
  <w:style w:type="paragraph" w:styleId="Tekstprzypisukocowego">
    <w:name w:val="endnote text"/>
    <w:basedOn w:val="Normalny"/>
    <w:link w:val="TekstprzypisukocowegoZnak"/>
    <w:uiPriority w:val="99"/>
    <w:semiHidden/>
    <w:unhideWhenUsed/>
    <w:rsid w:val="00BF36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3654"/>
    <w:rPr>
      <w:sz w:val="20"/>
      <w:szCs w:val="20"/>
    </w:rPr>
  </w:style>
  <w:style w:type="character" w:styleId="Odwoanieprzypisukocowego">
    <w:name w:val="endnote reference"/>
    <w:basedOn w:val="Domylnaczcionkaakapitu"/>
    <w:uiPriority w:val="99"/>
    <w:semiHidden/>
    <w:unhideWhenUsed/>
    <w:rsid w:val="00BF3654"/>
    <w:rPr>
      <w:vertAlign w:val="superscript"/>
    </w:rPr>
  </w:style>
  <w:style w:type="paragraph" w:styleId="Tekstprzypisudolnego">
    <w:name w:val="footnote text"/>
    <w:basedOn w:val="Normalny"/>
    <w:link w:val="TekstprzypisudolnegoZnak"/>
    <w:uiPriority w:val="99"/>
    <w:semiHidden/>
    <w:unhideWhenUsed/>
    <w:rsid w:val="00914A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4AB9"/>
    <w:rPr>
      <w:sz w:val="20"/>
      <w:szCs w:val="20"/>
    </w:rPr>
  </w:style>
  <w:style w:type="character" w:styleId="Odwoanieprzypisudolnego">
    <w:name w:val="footnote reference"/>
    <w:basedOn w:val="Domylnaczcionkaakapitu"/>
    <w:uiPriority w:val="99"/>
    <w:semiHidden/>
    <w:unhideWhenUsed/>
    <w:rsid w:val="00914AB9"/>
    <w:rPr>
      <w:vertAlign w:val="superscript"/>
    </w:rPr>
  </w:style>
  <w:style w:type="character" w:styleId="Odwoaniedokomentarza">
    <w:name w:val="annotation reference"/>
    <w:basedOn w:val="Domylnaczcionkaakapitu"/>
    <w:uiPriority w:val="99"/>
    <w:semiHidden/>
    <w:unhideWhenUsed/>
    <w:rsid w:val="004F6F1C"/>
    <w:rPr>
      <w:sz w:val="16"/>
      <w:szCs w:val="16"/>
    </w:rPr>
  </w:style>
  <w:style w:type="paragraph" w:styleId="Tekstkomentarza">
    <w:name w:val="annotation text"/>
    <w:basedOn w:val="Normalny"/>
    <w:link w:val="TekstkomentarzaZnak"/>
    <w:uiPriority w:val="99"/>
    <w:semiHidden/>
    <w:unhideWhenUsed/>
    <w:rsid w:val="004F6F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F1C"/>
    <w:rPr>
      <w:sz w:val="20"/>
      <w:szCs w:val="20"/>
    </w:rPr>
  </w:style>
  <w:style w:type="paragraph" w:styleId="Tematkomentarza">
    <w:name w:val="annotation subject"/>
    <w:basedOn w:val="Tekstkomentarza"/>
    <w:next w:val="Tekstkomentarza"/>
    <w:link w:val="TematkomentarzaZnak"/>
    <w:uiPriority w:val="99"/>
    <w:semiHidden/>
    <w:unhideWhenUsed/>
    <w:rsid w:val="004F6F1C"/>
    <w:rPr>
      <w:b/>
      <w:bCs/>
    </w:rPr>
  </w:style>
  <w:style w:type="character" w:customStyle="1" w:styleId="TematkomentarzaZnak">
    <w:name w:val="Temat komentarza Znak"/>
    <w:basedOn w:val="TekstkomentarzaZnak"/>
    <w:link w:val="Tematkomentarza"/>
    <w:uiPriority w:val="99"/>
    <w:semiHidden/>
    <w:rsid w:val="004F6F1C"/>
    <w:rPr>
      <w:b/>
      <w:bCs/>
      <w:sz w:val="20"/>
      <w:szCs w:val="20"/>
    </w:rPr>
  </w:style>
  <w:style w:type="table" w:customStyle="1" w:styleId="Tabela-Siatka1">
    <w:name w:val="Tabela - Siatka1"/>
    <w:basedOn w:val="Standardowy"/>
    <w:next w:val="Tabela-Siatka"/>
    <w:uiPriority w:val="59"/>
    <w:rsid w:val="00D749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603E"/>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8809">
      <w:bodyDiv w:val="1"/>
      <w:marLeft w:val="0"/>
      <w:marRight w:val="0"/>
      <w:marTop w:val="0"/>
      <w:marBottom w:val="0"/>
      <w:divBdr>
        <w:top w:val="none" w:sz="0" w:space="0" w:color="auto"/>
        <w:left w:val="none" w:sz="0" w:space="0" w:color="auto"/>
        <w:bottom w:val="none" w:sz="0" w:space="0" w:color="auto"/>
        <w:right w:val="none" w:sz="0" w:space="0" w:color="auto"/>
      </w:divBdr>
    </w:div>
    <w:div w:id="193618312">
      <w:bodyDiv w:val="1"/>
      <w:marLeft w:val="0"/>
      <w:marRight w:val="0"/>
      <w:marTop w:val="0"/>
      <w:marBottom w:val="0"/>
      <w:divBdr>
        <w:top w:val="none" w:sz="0" w:space="0" w:color="auto"/>
        <w:left w:val="none" w:sz="0" w:space="0" w:color="auto"/>
        <w:bottom w:val="none" w:sz="0" w:space="0" w:color="auto"/>
        <w:right w:val="none" w:sz="0" w:space="0" w:color="auto"/>
      </w:divBdr>
    </w:div>
    <w:div w:id="200946494">
      <w:bodyDiv w:val="1"/>
      <w:marLeft w:val="0"/>
      <w:marRight w:val="0"/>
      <w:marTop w:val="0"/>
      <w:marBottom w:val="0"/>
      <w:divBdr>
        <w:top w:val="none" w:sz="0" w:space="0" w:color="auto"/>
        <w:left w:val="none" w:sz="0" w:space="0" w:color="auto"/>
        <w:bottom w:val="none" w:sz="0" w:space="0" w:color="auto"/>
        <w:right w:val="none" w:sz="0" w:space="0" w:color="auto"/>
      </w:divBdr>
    </w:div>
    <w:div w:id="287515337">
      <w:bodyDiv w:val="1"/>
      <w:marLeft w:val="0"/>
      <w:marRight w:val="0"/>
      <w:marTop w:val="0"/>
      <w:marBottom w:val="0"/>
      <w:divBdr>
        <w:top w:val="none" w:sz="0" w:space="0" w:color="auto"/>
        <w:left w:val="none" w:sz="0" w:space="0" w:color="auto"/>
        <w:bottom w:val="none" w:sz="0" w:space="0" w:color="auto"/>
        <w:right w:val="none" w:sz="0" w:space="0" w:color="auto"/>
      </w:divBdr>
    </w:div>
    <w:div w:id="486941583">
      <w:bodyDiv w:val="1"/>
      <w:marLeft w:val="0"/>
      <w:marRight w:val="0"/>
      <w:marTop w:val="0"/>
      <w:marBottom w:val="0"/>
      <w:divBdr>
        <w:top w:val="none" w:sz="0" w:space="0" w:color="auto"/>
        <w:left w:val="none" w:sz="0" w:space="0" w:color="auto"/>
        <w:bottom w:val="none" w:sz="0" w:space="0" w:color="auto"/>
        <w:right w:val="none" w:sz="0" w:space="0" w:color="auto"/>
      </w:divBdr>
    </w:div>
    <w:div w:id="574971802">
      <w:bodyDiv w:val="1"/>
      <w:marLeft w:val="0"/>
      <w:marRight w:val="0"/>
      <w:marTop w:val="0"/>
      <w:marBottom w:val="0"/>
      <w:divBdr>
        <w:top w:val="none" w:sz="0" w:space="0" w:color="auto"/>
        <w:left w:val="none" w:sz="0" w:space="0" w:color="auto"/>
        <w:bottom w:val="none" w:sz="0" w:space="0" w:color="auto"/>
        <w:right w:val="none" w:sz="0" w:space="0" w:color="auto"/>
      </w:divBdr>
    </w:div>
    <w:div w:id="603461883">
      <w:bodyDiv w:val="1"/>
      <w:marLeft w:val="0"/>
      <w:marRight w:val="0"/>
      <w:marTop w:val="0"/>
      <w:marBottom w:val="0"/>
      <w:divBdr>
        <w:top w:val="none" w:sz="0" w:space="0" w:color="auto"/>
        <w:left w:val="none" w:sz="0" w:space="0" w:color="auto"/>
        <w:bottom w:val="none" w:sz="0" w:space="0" w:color="auto"/>
        <w:right w:val="none" w:sz="0" w:space="0" w:color="auto"/>
      </w:divBdr>
    </w:div>
    <w:div w:id="612784716">
      <w:bodyDiv w:val="1"/>
      <w:marLeft w:val="0"/>
      <w:marRight w:val="0"/>
      <w:marTop w:val="0"/>
      <w:marBottom w:val="0"/>
      <w:divBdr>
        <w:top w:val="none" w:sz="0" w:space="0" w:color="auto"/>
        <w:left w:val="none" w:sz="0" w:space="0" w:color="auto"/>
        <w:bottom w:val="none" w:sz="0" w:space="0" w:color="auto"/>
        <w:right w:val="none" w:sz="0" w:space="0" w:color="auto"/>
      </w:divBdr>
    </w:div>
    <w:div w:id="686441225">
      <w:bodyDiv w:val="1"/>
      <w:marLeft w:val="0"/>
      <w:marRight w:val="0"/>
      <w:marTop w:val="0"/>
      <w:marBottom w:val="0"/>
      <w:divBdr>
        <w:top w:val="none" w:sz="0" w:space="0" w:color="auto"/>
        <w:left w:val="none" w:sz="0" w:space="0" w:color="auto"/>
        <w:bottom w:val="none" w:sz="0" w:space="0" w:color="auto"/>
        <w:right w:val="none" w:sz="0" w:space="0" w:color="auto"/>
      </w:divBdr>
    </w:div>
    <w:div w:id="1010526573">
      <w:bodyDiv w:val="1"/>
      <w:marLeft w:val="0"/>
      <w:marRight w:val="0"/>
      <w:marTop w:val="0"/>
      <w:marBottom w:val="0"/>
      <w:divBdr>
        <w:top w:val="none" w:sz="0" w:space="0" w:color="auto"/>
        <w:left w:val="none" w:sz="0" w:space="0" w:color="auto"/>
        <w:bottom w:val="none" w:sz="0" w:space="0" w:color="auto"/>
        <w:right w:val="none" w:sz="0" w:space="0" w:color="auto"/>
      </w:divBdr>
    </w:div>
    <w:div w:id="1011031061">
      <w:bodyDiv w:val="1"/>
      <w:marLeft w:val="0"/>
      <w:marRight w:val="0"/>
      <w:marTop w:val="0"/>
      <w:marBottom w:val="0"/>
      <w:divBdr>
        <w:top w:val="none" w:sz="0" w:space="0" w:color="auto"/>
        <w:left w:val="none" w:sz="0" w:space="0" w:color="auto"/>
        <w:bottom w:val="none" w:sz="0" w:space="0" w:color="auto"/>
        <w:right w:val="none" w:sz="0" w:space="0" w:color="auto"/>
      </w:divBdr>
    </w:div>
    <w:div w:id="1106194460">
      <w:bodyDiv w:val="1"/>
      <w:marLeft w:val="0"/>
      <w:marRight w:val="0"/>
      <w:marTop w:val="0"/>
      <w:marBottom w:val="0"/>
      <w:divBdr>
        <w:top w:val="none" w:sz="0" w:space="0" w:color="auto"/>
        <w:left w:val="none" w:sz="0" w:space="0" w:color="auto"/>
        <w:bottom w:val="none" w:sz="0" w:space="0" w:color="auto"/>
        <w:right w:val="none" w:sz="0" w:space="0" w:color="auto"/>
      </w:divBdr>
    </w:div>
    <w:div w:id="1121387838">
      <w:bodyDiv w:val="1"/>
      <w:marLeft w:val="0"/>
      <w:marRight w:val="0"/>
      <w:marTop w:val="0"/>
      <w:marBottom w:val="0"/>
      <w:divBdr>
        <w:top w:val="none" w:sz="0" w:space="0" w:color="auto"/>
        <w:left w:val="none" w:sz="0" w:space="0" w:color="auto"/>
        <w:bottom w:val="none" w:sz="0" w:space="0" w:color="auto"/>
        <w:right w:val="none" w:sz="0" w:space="0" w:color="auto"/>
      </w:divBdr>
    </w:div>
    <w:div w:id="1194998107">
      <w:bodyDiv w:val="1"/>
      <w:marLeft w:val="0"/>
      <w:marRight w:val="0"/>
      <w:marTop w:val="0"/>
      <w:marBottom w:val="0"/>
      <w:divBdr>
        <w:top w:val="none" w:sz="0" w:space="0" w:color="auto"/>
        <w:left w:val="none" w:sz="0" w:space="0" w:color="auto"/>
        <w:bottom w:val="none" w:sz="0" w:space="0" w:color="auto"/>
        <w:right w:val="none" w:sz="0" w:space="0" w:color="auto"/>
      </w:divBdr>
    </w:div>
    <w:div w:id="1230310581">
      <w:bodyDiv w:val="1"/>
      <w:marLeft w:val="0"/>
      <w:marRight w:val="0"/>
      <w:marTop w:val="0"/>
      <w:marBottom w:val="0"/>
      <w:divBdr>
        <w:top w:val="none" w:sz="0" w:space="0" w:color="auto"/>
        <w:left w:val="none" w:sz="0" w:space="0" w:color="auto"/>
        <w:bottom w:val="none" w:sz="0" w:space="0" w:color="auto"/>
        <w:right w:val="none" w:sz="0" w:space="0" w:color="auto"/>
      </w:divBdr>
    </w:div>
    <w:div w:id="1291746053">
      <w:bodyDiv w:val="1"/>
      <w:marLeft w:val="0"/>
      <w:marRight w:val="0"/>
      <w:marTop w:val="0"/>
      <w:marBottom w:val="0"/>
      <w:divBdr>
        <w:top w:val="none" w:sz="0" w:space="0" w:color="auto"/>
        <w:left w:val="none" w:sz="0" w:space="0" w:color="auto"/>
        <w:bottom w:val="none" w:sz="0" w:space="0" w:color="auto"/>
        <w:right w:val="none" w:sz="0" w:space="0" w:color="auto"/>
      </w:divBdr>
    </w:div>
    <w:div w:id="1302612214">
      <w:bodyDiv w:val="1"/>
      <w:marLeft w:val="0"/>
      <w:marRight w:val="0"/>
      <w:marTop w:val="0"/>
      <w:marBottom w:val="0"/>
      <w:divBdr>
        <w:top w:val="none" w:sz="0" w:space="0" w:color="auto"/>
        <w:left w:val="none" w:sz="0" w:space="0" w:color="auto"/>
        <w:bottom w:val="none" w:sz="0" w:space="0" w:color="auto"/>
        <w:right w:val="none" w:sz="0" w:space="0" w:color="auto"/>
      </w:divBdr>
    </w:div>
    <w:div w:id="1325086925">
      <w:bodyDiv w:val="1"/>
      <w:marLeft w:val="0"/>
      <w:marRight w:val="0"/>
      <w:marTop w:val="0"/>
      <w:marBottom w:val="0"/>
      <w:divBdr>
        <w:top w:val="none" w:sz="0" w:space="0" w:color="auto"/>
        <w:left w:val="none" w:sz="0" w:space="0" w:color="auto"/>
        <w:bottom w:val="none" w:sz="0" w:space="0" w:color="auto"/>
        <w:right w:val="none" w:sz="0" w:space="0" w:color="auto"/>
      </w:divBdr>
    </w:div>
    <w:div w:id="1328896426">
      <w:bodyDiv w:val="1"/>
      <w:marLeft w:val="0"/>
      <w:marRight w:val="0"/>
      <w:marTop w:val="0"/>
      <w:marBottom w:val="0"/>
      <w:divBdr>
        <w:top w:val="none" w:sz="0" w:space="0" w:color="auto"/>
        <w:left w:val="none" w:sz="0" w:space="0" w:color="auto"/>
        <w:bottom w:val="none" w:sz="0" w:space="0" w:color="auto"/>
        <w:right w:val="none" w:sz="0" w:space="0" w:color="auto"/>
      </w:divBdr>
    </w:div>
    <w:div w:id="1380320678">
      <w:bodyDiv w:val="1"/>
      <w:marLeft w:val="0"/>
      <w:marRight w:val="0"/>
      <w:marTop w:val="0"/>
      <w:marBottom w:val="0"/>
      <w:divBdr>
        <w:top w:val="none" w:sz="0" w:space="0" w:color="auto"/>
        <w:left w:val="none" w:sz="0" w:space="0" w:color="auto"/>
        <w:bottom w:val="none" w:sz="0" w:space="0" w:color="auto"/>
        <w:right w:val="none" w:sz="0" w:space="0" w:color="auto"/>
      </w:divBdr>
    </w:div>
    <w:div w:id="1538348778">
      <w:bodyDiv w:val="1"/>
      <w:marLeft w:val="0"/>
      <w:marRight w:val="0"/>
      <w:marTop w:val="0"/>
      <w:marBottom w:val="0"/>
      <w:divBdr>
        <w:top w:val="none" w:sz="0" w:space="0" w:color="auto"/>
        <w:left w:val="none" w:sz="0" w:space="0" w:color="auto"/>
        <w:bottom w:val="none" w:sz="0" w:space="0" w:color="auto"/>
        <w:right w:val="none" w:sz="0" w:space="0" w:color="auto"/>
      </w:divBdr>
    </w:div>
    <w:div w:id="1811819889">
      <w:bodyDiv w:val="1"/>
      <w:marLeft w:val="0"/>
      <w:marRight w:val="0"/>
      <w:marTop w:val="0"/>
      <w:marBottom w:val="0"/>
      <w:divBdr>
        <w:top w:val="none" w:sz="0" w:space="0" w:color="auto"/>
        <w:left w:val="none" w:sz="0" w:space="0" w:color="auto"/>
        <w:bottom w:val="none" w:sz="0" w:space="0" w:color="auto"/>
        <w:right w:val="none" w:sz="0" w:space="0" w:color="auto"/>
      </w:divBdr>
    </w:div>
    <w:div w:id="1841045479">
      <w:bodyDiv w:val="1"/>
      <w:marLeft w:val="0"/>
      <w:marRight w:val="0"/>
      <w:marTop w:val="0"/>
      <w:marBottom w:val="0"/>
      <w:divBdr>
        <w:top w:val="none" w:sz="0" w:space="0" w:color="auto"/>
        <w:left w:val="none" w:sz="0" w:space="0" w:color="auto"/>
        <w:bottom w:val="none" w:sz="0" w:space="0" w:color="auto"/>
        <w:right w:val="none" w:sz="0" w:space="0" w:color="auto"/>
      </w:divBdr>
    </w:div>
    <w:div w:id="1959876976">
      <w:bodyDiv w:val="1"/>
      <w:marLeft w:val="0"/>
      <w:marRight w:val="0"/>
      <w:marTop w:val="0"/>
      <w:marBottom w:val="0"/>
      <w:divBdr>
        <w:top w:val="none" w:sz="0" w:space="0" w:color="auto"/>
        <w:left w:val="none" w:sz="0" w:space="0" w:color="auto"/>
        <w:bottom w:val="none" w:sz="0" w:space="0" w:color="auto"/>
        <w:right w:val="none" w:sz="0" w:space="0" w:color="auto"/>
      </w:divBdr>
    </w:div>
    <w:div w:id="20449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785A-07B8-4FDF-9B81-9F94D22C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4542</Words>
  <Characters>27253</Characters>
  <Application>Microsoft Office Word</Application>
  <DocSecurity>4</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BARCZ</dc:creator>
  <cp:lastModifiedBy>Agata Łanica</cp:lastModifiedBy>
  <cp:revision>2</cp:revision>
  <cp:lastPrinted>2020-04-28T10:07:00Z</cp:lastPrinted>
  <dcterms:created xsi:type="dcterms:W3CDTF">2020-04-28T10:07:00Z</dcterms:created>
  <dcterms:modified xsi:type="dcterms:W3CDTF">2020-04-28T10:07:00Z</dcterms:modified>
</cp:coreProperties>
</file>