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28D" w14:textId="77777777" w:rsidR="000B3C4D" w:rsidRPr="00E243DD" w:rsidRDefault="007D30F6" w:rsidP="009B4DE2">
      <w:pPr>
        <w:pStyle w:val="Nagwek4"/>
        <w:ind w:left="-284"/>
        <w:jc w:val="center"/>
        <w:rPr>
          <w:noProof w:val="0"/>
        </w:rPr>
      </w:pPr>
      <w:r w:rsidRPr="009B4DE2">
        <w:drawing>
          <wp:inline distT="0" distB="0" distL="0" distR="0" wp14:anchorId="07360186" wp14:editId="3DE51C64">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8B7692" w:rsidRDefault="00C7159A" w:rsidP="006F27DF">
      <w:pPr>
        <w:pStyle w:val="Legenda"/>
        <w:rPr>
          <w:color w:val="auto"/>
          <w:sz w:val="24"/>
          <w:szCs w:val="24"/>
        </w:rPr>
      </w:pPr>
      <w:r w:rsidRPr="008B7692">
        <w:rPr>
          <w:color w:val="auto"/>
          <w:sz w:val="24"/>
          <w:szCs w:val="24"/>
        </w:rPr>
        <w:t xml:space="preserve">ZAŁĄCZNIK NR </w:t>
      </w:r>
      <w:r w:rsidR="00A91F88" w:rsidRPr="008B7692">
        <w:rPr>
          <w:color w:val="auto"/>
          <w:sz w:val="24"/>
          <w:szCs w:val="24"/>
        </w:rPr>
        <w:t>3</w:t>
      </w:r>
    </w:p>
    <w:p w14:paraId="2176D1AE" w14:textId="77777777" w:rsidR="000B3C4D" w:rsidRPr="008B7692" w:rsidRDefault="00030CEE" w:rsidP="006F27DF">
      <w:pPr>
        <w:pStyle w:val="Legenda"/>
        <w:rPr>
          <w:color w:val="auto"/>
          <w:sz w:val="24"/>
          <w:szCs w:val="24"/>
        </w:rPr>
      </w:pPr>
      <w:r w:rsidRPr="008B7692">
        <w:rPr>
          <w:color w:val="auto"/>
          <w:sz w:val="24"/>
          <w:szCs w:val="24"/>
        </w:rPr>
        <w:t xml:space="preserve">INSTRUKCJA WYPEŁNIANIA </w:t>
      </w:r>
      <w:r w:rsidR="00AE4908" w:rsidRPr="008B7692">
        <w:rPr>
          <w:color w:val="auto"/>
          <w:sz w:val="24"/>
          <w:szCs w:val="24"/>
        </w:rPr>
        <w:br/>
      </w:r>
      <w:r w:rsidRPr="008B7692">
        <w:rPr>
          <w:color w:val="auto"/>
          <w:sz w:val="24"/>
          <w:szCs w:val="24"/>
        </w:rPr>
        <w:t xml:space="preserve">WNIOSKU O DOFINANSOWANIE </w:t>
      </w:r>
      <w:r w:rsidR="003E7DF4" w:rsidRPr="008B7692">
        <w:rPr>
          <w:color w:val="auto"/>
          <w:sz w:val="24"/>
          <w:szCs w:val="24"/>
        </w:rPr>
        <w:t>PROJEKTU</w:t>
      </w:r>
      <w:r w:rsidR="00AE4908" w:rsidRPr="008B7692">
        <w:rPr>
          <w:color w:val="auto"/>
          <w:sz w:val="24"/>
          <w:szCs w:val="24"/>
        </w:rPr>
        <w:br/>
      </w:r>
      <w:r w:rsidR="00C923FB" w:rsidRPr="008B7692">
        <w:rPr>
          <w:color w:val="auto"/>
          <w:sz w:val="24"/>
          <w:szCs w:val="24"/>
        </w:rPr>
        <w:t>(EF</w:t>
      </w:r>
      <w:r w:rsidR="00170938" w:rsidRPr="008B7692">
        <w:rPr>
          <w:color w:val="auto"/>
          <w:sz w:val="24"/>
          <w:szCs w:val="24"/>
        </w:rPr>
        <w:t>RR</w:t>
      </w:r>
      <w:r w:rsidR="00C923FB" w:rsidRPr="008B7692">
        <w:rPr>
          <w:color w:val="auto"/>
          <w:sz w:val="24"/>
          <w:szCs w:val="2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8B7692" w:rsidRDefault="00170938" w:rsidP="00B429A4">
      <w:pPr>
        <w:spacing w:after="0"/>
        <w:rPr>
          <w:b/>
          <w:noProof w:val="0"/>
          <w:sz w:val="24"/>
          <w:szCs w:val="24"/>
        </w:rPr>
      </w:pPr>
      <w:r w:rsidRPr="008B7692">
        <w:rPr>
          <w:b/>
          <w:noProof w:val="0"/>
          <w:sz w:val="24"/>
          <w:szCs w:val="24"/>
        </w:rPr>
        <w:t>Wersja 1</w:t>
      </w:r>
    </w:p>
    <w:p w14:paraId="2E5335EE" w14:textId="241E54A8" w:rsidR="00170938" w:rsidRPr="008B7692" w:rsidRDefault="00170938" w:rsidP="00B429A4">
      <w:pPr>
        <w:spacing w:after="0" w:line="240" w:lineRule="auto"/>
        <w:rPr>
          <w:b/>
          <w:noProof w:val="0"/>
          <w:sz w:val="24"/>
          <w:szCs w:val="24"/>
        </w:rPr>
      </w:pPr>
      <w:r w:rsidRPr="008B7692">
        <w:rPr>
          <w:b/>
          <w:noProof w:val="0"/>
          <w:sz w:val="24"/>
          <w:szCs w:val="24"/>
        </w:rPr>
        <w:t>Opole,</w:t>
      </w:r>
      <w:r w:rsidR="00037371" w:rsidRPr="008B7692">
        <w:rPr>
          <w:b/>
          <w:noProof w:val="0"/>
          <w:sz w:val="24"/>
          <w:szCs w:val="24"/>
        </w:rPr>
        <w:t xml:space="preserve"> </w:t>
      </w:r>
      <w:r w:rsidR="00B429A4" w:rsidRPr="008B7692">
        <w:rPr>
          <w:b/>
          <w:noProof w:val="0"/>
          <w:sz w:val="24"/>
          <w:szCs w:val="24"/>
        </w:rPr>
        <w:t>listopad</w:t>
      </w:r>
      <w:r w:rsidR="001D6F25" w:rsidRPr="008B7692">
        <w:rPr>
          <w:b/>
          <w:noProof w:val="0"/>
          <w:sz w:val="24"/>
          <w:szCs w:val="24"/>
        </w:rPr>
        <w:t xml:space="preserve"> </w:t>
      </w:r>
      <w:r w:rsidR="000D7A92" w:rsidRPr="008B7692">
        <w:rPr>
          <w:b/>
          <w:noProof w:val="0"/>
          <w:sz w:val="24"/>
          <w:szCs w:val="24"/>
        </w:rPr>
        <w:t>2019</w:t>
      </w:r>
      <w:r w:rsidRPr="008B7692">
        <w:rPr>
          <w:b/>
          <w:noProof w:val="0"/>
          <w:sz w:val="24"/>
          <w:szCs w:val="24"/>
        </w:rPr>
        <w:t xml:space="preserve"> r.</w:t>
      </w:r>
    </w:p>
    <w:p w14:paraId="4948B8DD" w14:textId="77777777" w:rsidR="00773753" w:rsidRPr="008B7692" w:rsidRDefault="00773753" w:rsidP="00037371">
      <w:pPr>
        <w:spacing w:line="360" w:lineRule="auto"/>
        <w:jc w:val="center"/>
        <w:rPr>
          <w:noProof w:val="0"/>
          <w:sz w:val="24"/>
          <w:szCs w:val="24"/>
        </w:rPr>
      </w:pPr>
    </w:p>
    <w:p w14:paraId="188C17CD" w14:textId="77777777" w:rsidR="00037371" w:rsidRDefault="00037371" w:rsidP="00037371">
      <w:pPr>
        <w:spacing w:line="360" w:lineRule="auto"/>
        <w:jc w:val="center"/>
        <w:rPr>
          <w:noProof w:val="0"/>
          <w:sz w:val="24"/>
          <w:szCs w:val="24"/>
        </w:rPr>
      </w:pPr>
    </w:p>
    <w:p w14:paraId="0FA31AEF" w14:textId="77777777" w:rsidR="008B7692" w:rsidRPr="008B7692" w:rsidRDefault="008B7692" w:rsidP="00037371">
      <w:pPr>
        <w:spacing w:line="360" w:lineRule="auto"/>
        <w:jc w:val="center"/>
        <w:rPr>
          <w:noProof w:val="0"/>
          <w:sz w:val="24"/>
          <w:szCs w:val="24"/>
        </w:rPr>
      </w:pPr>
    </w:p>
    <w:p w14:paraId="05E8C21E" w14:textId="77777777" w:rsidR="003C7C64" w:rsidRPr="008B7692" w:rsidRDefault="003C7C64" w:rsidP="004009FF">
      <w:pPr>
        <w:tabs>
          <w:tab w:val="right" w:pos="9072"/>
        </w:tabs>
        <w:spacing w:line="360" w:lineRule="auto"/>
        <w:jc w:val="both"/>
        <w:rPr>
          <w:b/>
          <w:noProof w:val="0"/>
          <w:sz w:val="24"/>
          <w:szCs w:val="24"/>
        </w:rPr>
      </w:pPr>
      <w:r w:rsidRPr="008B7692">
        <w:rPr>
          <w:b/>
          <w:noProof w:val="0"/>
          <w:sz w:val="24"/>
          <w:szCs w:val="24"/>
        </w:rPr>
        <w:t>Spis treści:</w:t>
      </w:r>
      <w:r w:rsidR="004009FF" w:rsidRPr="008B7692">
        <w:rPr>
          <w:b/>
          <w:noProof w:val="0"/>
          <w:sz w:val="24"/>
          <w:szCs w:val="24"/>
        </w:rPr>
        <w:tab/>
      </w:r>
      <w:bookmarkStart w:id="0" w:name="_GoBack"/>
      <w:bookmarkEnd w:id="0"/>
    </w:p>
    <w:p w14:paraId="4D6BA57B" w14:textId="77777777" w:rsidR="000459F3" w:rsidRPr="008B7692" w:rsidRDefault="003C584C" w:rsidP="009B4DE2">
      <w:pPr>
        <w:pStyle w:val="Spistreci1"/>
        <w:rPr>
          <w:rFonts w:eastAsia="Times New Roman"/>
          <w:sz w:val="24"/>
          <w:szCs w:val="24"/>
        </w:rPr>
      </w:pPr>
      <w:r w:rsidRPr="008B7692">
        <w:rPr>
          <w:noProof w:val="0"/>
          <w:sz w:val="24"/>
          <w:szCs w:val="24"/>
        </w:rPr>
        <w:lastRenderedPageBreak/>
        <w:fldChar w:fldCharType="begin"/>
      </w:r>
      <w:r w:rsidR="00396E7B" w:rsidRPr="008B7692">
        <w:rPr>
          <w:noProof w:val="0"/>
          <w:sz w:val="24"/>
          <w:szCs w:val="24"/>
        </w:rPr>
        <w:instrText xml:space="preserve"> TOC \o "1-3" \h \z \u </w:instrText>
      </w:r>
      <w:r w:rsidRPr="008B7692">
        <w:rPr>
          <w:noProof w:val="0"/>
          <w:sz w:val="24"/>
          <w:szCs w:val="24"/>
        </w:rPr>
        <w:fldChar w:fldCharType="separate"/>
      </w:r>
      <w:hyperlink w:anchor="_Toc511392565" w:history="1">
        <w:r w:rsidR="000459F3" w:rsidRPr="008B7692">
          <w:rPr>
            <w:rStyle w:val="Hipercze"/>
            <w:sz w:val="24"/>
            <w:szCs w:val="24"/>
          </w:rPr>
          <w:t>1.</w:t>
        </w:r>
        <w:r w:rsidR="000459F3" w:rsidRPr="008B7692">
          <w:rPr>
            <w:rFonts w:eastAsia="Times New Roman"/>
            <w:sz w:val="24"/>
            <w:szCs w:val="24"/>
          </w:rPr>
          <w:tab/>
        </w:r>
        <w:r w:rsidR="000459F3" w:rsidRPr="008B7692">
          <w:rPr>
            <w:rStyle w:val="Hipercze"/>
            <w:sz w:val="24"/>
            <w:szCs w:val="24"/>
          </w:rPr>
          <w:t>Informacje ogólne</w:t>
        </w:r>
        <w:r w:rsidR="000459F3" w:rsidRPr="008B7692">
          <w:rPr>
            <w:webHidden/>
            <w:sz w:val="24"/>
            <w:szCs w:val="24"/>
          </w:rPr>
          <w:tab/>
        </w:r>
        <w:r w:rsidRPr="008B7692">
          <w:rPr>
            <w:webHidden/>
            <w:sz w:val="24"/>
            <w:szCs w:val="24"/>
          </w:rPr>
          <w:fldChar w:fldCharType="begin"/>
        </w:r>
        <w:r w:rsidR="000459F3" w:rsidRPr="008B7692">
          <w:rPr>
            <w:webHidden/>
            <w:sz w:val="24"/>
            <w:szCs w:val="24"/>
          </w:rPr>
          <w:instrText xml:space="preserve"> PAGEREF _Toc511392565 \h </w:instrText>
        </w:r>
        <w:r w:rsidRPr="008B7692">
          <w:rPr>
            <w:webHidden/>
            <w:sz w:val="24"/>
            <w:szCs w:val="24"/>
          </w:rPr>
        </w:r>
        <w:r w:rsidRPr="008B7692">
          <w:rPr>
            <w:webHidden/>
            <w:sz w:val="24"/>
            <w:szCs w:val="24"/>
          </w:rPr>
          <w:fldChar w:fldCharType="separate"/>
        </w:r>
        <w:r w:rsidR="0091191E">
          <w:rPr>
            <w:webHidden/>
            <w:sz w:val="24"/>
            <w:szCs w:val="24"/>
          </w:rPr>
          <w:t>5</w:t>
        </w:r>
        <w:r w:rsidRPr="008B7692">
          <w:rPr>
            <w:webHidden/>
            <w:sz w:val="24"/>
            <w:szCs w:val="24"/>
          </w:rPr>
          <w:fldChar w:fldCharType="end"/>
        </w:r>
      </w:hyperlink>
    </w:p>
    <w:p w14:paraId="35B83C72" w14:textId="77777777" w:rsidR="000459F3" w:rsidRPr="008B7692" w:rsidRDefault="0091191E" w:rsidP="009B4DE2">
      <w:pPr>
        <w:pStyle w:val="Spistreci1"/>
        <w:rPr>
          <w:rFonts w:eastAsia="Times New Roman"/>
          <w:sz w:val="24"/>
          <w:szCs w:val="24"/>
        </w:rPr>
      </w:pPr>
      <w:hyperlink w:anchor="_Toc511392566" w:history="1">
        <w:r w:rsidR="000459F3" w:rsidRPr="008B7692">
          <w:rPr>
            <w:rStyle w:val="Hipercze"/>
            <w:sz w:val="24"/>
            <w:szCs w:val="24"/>
          </w:rPr>
          <w:t>2.</w:t>
        </w:r>
        <w:r w:rsidR="000459F3" w:rsidRPr="008B7692">
          <w:rPr>
            <w:rFonts w:eastAsia="Times New Roman"/>
            <w:sz w:val="24"/>
            <w:szCs w:val="24"/>
          </w:rPr>
          <w:tab/>
        </w:r>
        <w:r w:rsidR="000459F3" w:rsidRPr="008B7692">
          <w:rPr>
            <w:rStyle w:val="Hipercze"/>
            <w:sz w:val="24"/>
            <w:szCs w:val="24"/>
          </w:rPr>
          <w:t>Instrukcja wypełniania wniosku o dofinansowanie w ramach EFRR</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_Toc511392566 \h </w:instrText>
        </w:r>
        <w:r w:rsidR="003C584C" w:rsidRPr="008B7692">
          <w:rPr>
            <w:webHidden/>
            <w:sz w:val="24"/>
            <w:szCs w:val="24"/>
          </w:rPr>
        </w:r>
        <w:r w:rsidR="003C584C" w:rsidRPr="008B7692">
          <w:rPr>
            <w:webHidden/>
            <w:sz w:val="24"/>
            <w:szCs w:val="24"/>
          </w:rPr>
          <w:fldChar w:fldCharType="separate"/>
        </w:r>
        <w:r>
          <w:rPr>
            <w:webHidden/>
            <w:sz w:val="24"/>
            <w:szCs w:val="24"/>
          </w:rPr>
          <w:t>7</w:t>
        </w:r>
        <w:r w:rsidR="003C584C" w:rsidRPr="008B7692">
          <w:rPr>
            <w:webHidden/>
            <w:sz w:val="24"/>
            <w:szCs w:val="24"/>
          </w:rPr>
          <w:fldChar w:fldCharType="end"/>
        </w:r>
      </w:hyperlink>
    </w:p>
    <w:p w14:paraId="77F3B64E" w14:textId="77777777" w:rsidR="000459F3" w:rsidRPr="008B7692" w:rsidRDefault="0091191E" w:rsidP="00FA4E44">
      <w:pPr>
        <w:pStyle w:val="Spistreci2"/>
        <w:tabs>
          <w:tab w:val="right" w:pos="9639"/>
        </w:tabs>
        <w:rPr>
          <w:rFonts w:eastAsia="Times New Roman"/>
          <w:sz w:val="24"/>
          <w:szCs w:val="24"/>
        </w:rPr>
      </w:pPr>
      <w:hyperlink w:anchor="_Toc511392567" w:history="1">
        <w:r w:rsidR="000459F3" w:rsidRPr="008B7692">
          <w:rPr>
            <w:rStyle w:val="Hipercze"/>
            <w:sz w:val="24"/>
            <w:szCs w:val="24"/>
          </w:rPr>
          <w:t>Walidacja – sprawdzenie poprawności wniosku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_Toc511392567 \h </w:instrText>
        </w:r>
        <w:r w:rsidR="003C584C" w:rsidRPr="008B7692">
          <w:rPr>
            <w:webHidden/>
            <w:sz w:val="24"/>
            <w:szCs w:val="24"/>
          </w:rPr>
        </w:r>
        <w:r w:rsidR="003C584C" w:rsidRPr="008B7692">
          <w:rPr>
            <w:webHidden/>
            <w:sz w:val="24"/>
            <w:szCs w:val="24"/>
          </w:rPr>
          <w:fldChar w:fldCharType="separate"/>
        </w:r>
        <w:r>
          <w:rPr>
            <w:webHidden/>
            <w:sz w:val="24"/>
            <w:szCs w:val="24"/>
          </w:rPr>
          <w:t>8</w:t>
        </w:r>
        <w:r w:rsidR="003C584C" w:rsidRPr="008B7692">
          <w:rPr>
            <w:webHidden/>
            <w:sz w:val="24"/>
            <w:szCs w:val="24"/>
          </w:rPr>
          <w:fldChar w:fldCharType="end"/>
        </w:r>
      </w:hyperlink>
    </w:p>
    <w:p w14:paraId="5BA5C6D2" w14:textId="77777777" w:rsidR="000459F3" w:rsidRPr="008B7692" w:rsidRDefault="0091191E" w:rsidP="0047594D">
      <w:pPr>
        <w:pStyle w:val="Spistreci2"/>
        <w:rPr>
          <w:rFonts w:eastAsia="Times New Roman"/>
          <w:sz w:val="24"/>
          <w:szCs w:val="24"/>
        </w:rPr>
      </w:pPr>
      <w:hyperlink w:anchor="_Toc511392568" w:history="1">
        <w:r w:rsidR="000459F3" w:rsidRPr="008B7692">
          <w:rPr>
            <w:rStyle w:val="Hipercze"/>
            <w:sz w:val="24"/>
            <w:szCs w:val="24"/>
          </w:rPr>
          <w:t>Strona tytułowa wniosku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_Toc511392568 \h </w:instrText>
        </w:r>
        <w:r w:rsidR="003C584C" w:rsidRPr="008B7692">
          <w:rPr>
            <w:webHidden/>
            <w:sz w:val="24"/>
            <w:szCs w:val="24"/>
          </w:rPr>
        </w:r>
        <w:r w:rsidR="003C584C" w:rsidRPr="008B7692">
          <w:rPr>
            <w:webHidden/>
            <w:sz w:val="24"/>
            <w:szCs w:val="24"/>
          </w:rPr>
          <w:fldChar w:fldCharType="separate"/>
        </w:r>
        <w:r>
          <w:rPr>
            <w:webHidden/>
            <w:sz w:val="24"/>
            <w:szCs w:val="24"/>
          </w:rPr>
          <w:t>9</w:t>
        </w:r>
        <w:r w:rsidR="003C584C" w:rsidRPr="008B7692">
          <w:rPr>
            <w:webHidden/>
            <w:sz w:val="24"/>
            <w:szCs w:val="24"/>
          </w:rPr>
          <w:fldChar w:fldCharType="end"/>
        </w:r>
      </w:hyperlink>
    </w:p>
    <w:p w14:paraId="01C94321" w14:textId="77777777" w:rsidR="000459F3" w:rsidRPr="008B7692" w:rsidRDefault="0091191E" w:rsidP="0047594D">
      <w:pPr>
        <w:pStyle w:val="Spistreci2"/>
        <w:rPr>
          <w:rFonts w:eastAsia="Times New Roman"/>
          <w:sz w:val="24"/>
          <w:szCs w:val="24"/>
        </w:rPr>
      </w:pPr>
      <w:hyperlink w:anchor="_Toc511392569" w:history="1">
        <w:r w:rsidR="005E7B9D" w:rsidRPr="008B7692">
          <w:rPr>
            <w:rStyle w:val="Hipercze"/>
            <w:sz w:val="24"/>
            <w:szCs w:val="24"/>
          </w:rPr>
          <w:t>Sekcja I. Informacje ogólne</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_Toc511392569 \h </w:instrText>
        </w:r>
        <w:r w:rsidR="003C584C" w:rsidRPr="008B7692">
          <w:rPr>
            <w:webHidden/>
            <w:sz w:val="24"/>
            <w:szCs w:val="24"/>
          </w:rPr>
        </w:r>
        <w:r w:rsidR="003C584C" w:rsidRPr="008B7692">
          <w:rPr>
            <w:webHidden/>
            <w:sz w:val="24"/>
            <w:szCs w:val="24"/>
          </w:rPr>
          <w:fldChar w:fldCharType="separate"/>
        </w:r>
        <w:r>
          <w:rPr>
            <w:webHidden/>
            <w:sz w:val="24"/>
            <w:szCs w:val="24"/>
          </w:rPr>
          <w:t>10</w:t>
        </w:r>
        <w:r w:rsidR="003C584C" w:rsidRPr="008B7692">
          <w:rPr>
            <w:webHidden/>
            <w:sz w:val="24"/>
            <w:szCs w:val="24"/>
          </w:rPr>
          <w:fldChar w:fldCharType="end"/>
        </w:r>
      </w:hyperlink>
    </w:p>
    <w:p w14:paraId="2120FE7D" w14:textId="77777777" w:rsidR="000459F3" w:rsidRPr="008B7692" w:rsidRDefault="0091191E" w:rsidP="009C773F">
      <w:pPr>
        <w:pStyle w:val="Spistreci3"/>
        <w:rPr>
          <w:rFonts w:eastAsia="Times New Roman"/>
          <w:sz w:val="24"/>
          <w:szCs w:val="24"/>
        </w:rPr>
      </w:pPr>
      <w:hyperlink w:anchor="_Toc511392570" w:history="1">
        <w:r w:rsidR="000459F3" w:rsidRPr="008B7692">
          <w:rPr>
            <w:rStyle w:val="Hipercze"/>
            <w:sz w:val="24"/>
            <w:szCs w:val="24"/>
          </w:rPr>
          <w:t>1.1 Numer naboru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_Toc511392570 \h </w:instrText>
        </w:r>
        <w:r w:rsidR="003C584C" w:rsidRPr="008B7692">
          <w:rPr>
            <w:webHidden/>
            <w:sz w:val="24"/>
            <w:szCs w:val="24"/>
          </w:rPr>
        </w:r>
        <w:r w:rsidR="003C584C" w:rsidRPr="008B7692">
          <w:rPr>
            <w:webHidden/>
            <w:sz w:val="24"/>
            <w:szCs w:val="24"/>
          </w:rPr>
          <w:fldChar w:fldCharType="separate"/>
        </w:r>
        <w:r>
          <w:rPr>
            <w:webHidden/>
            <w:sz w:val="24"/>
            <w:szCs w:val="24"/>
          </w:rPr>
          <w:t>10</w:t>
        </w:r>
        <w:r w:rsidR="003C584C" w:rsidRPr="008B7692">
          <w:rPr>
            <w:webHidden/>
            <w:sz w:val="24"/>
            <w:szCs w:val="24"/>
          </w:rPr>
          <w:fldChar w:fldCharType="end"/>
        </w:r>
      </w:hyperlink>
    </w:p>
    <w:p w14:paraId="09CFCF6B" w14:textId="77777777" w:rsidR="000459F3" w:rsidRPr="008B7692" w:rsidRDefault="0091191E" w:rsidP="009C773F">
      <w:pPr>
        <w:pStyle w:val="Spistreci3"/>
        <w:rPr>
          <w:rFonts w:eastAsia="Times New Roman"/>
          <w:sz w:val="24"/>
          <w:szCs w:val="24"/>
        </w:rPr>
      </w:pPr>
      <w:hyperlink w:anchor="_Toc511392571" w:history="1">
        <w:r w:rsidR="000459F3" w:rsidRPr="008B7692">
          <w:rPr>
            <w:rStyle w:val="Hipercze"/>
            <w:sz w:val="24"/>
            <w:szCs w:val="24"/>
          </w:rPr>
          <w:t>1.2 Rodzaj projektu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_Toc511392571 \h </w:instrText>
        </w:r>
        <w:r w:rsidR="003C584C" w:rsidRPr="008B7692">
          <w:rPr>
            <w:webHidden/>
            <w:sz w:val="24"/>
            <w:szCs w:val="24"/>
          </w:rPr>
        </w:r>
        <w:r w:rsidR="003C584C" w:rsidRPr="008B7692">
          <w:rPr>
            <w:webHidden/>
            <w:sz w:val="24"/>
            <w:szCs w:val="24"/>
          </w:rPr>
          <w:fldChar w:fldCharType="separate"/>
        </w:r>
        <w:r>
          <w:rPr>
            <w:webHidden/>
            <w:sz w:val="24"/>
            <w:szCs w:val="24"/>
          </w:rPr>
          <w:t>10</w:t>
        </w:r>
        <w:r w:rsidR="003C584C" w:rsidRPr="008B7692">
          <w:rPr>
            <w:webHidden/>
            <w:sz w:val="24"/>
            <w:szCs w:val="24"/>
          </w:rPr>
          <w:fldChar w:fldCharType="end"/>
        </w:r>
      </w:hyperlink>
    </w:p>
    <w:p w14:paraId="0454E35D" w14:textId="77777777" w:rsidR="000459F3" w:rsidRPr="008B7692" w:rsidRDefault="0091191E" w:rsidP="009C773F">
      <w:pPr>
        <w:pStyle w:val="Spistreci3"/>
        <w:rPr>
          <w:rFonts w:eastAsia="Times New Roman"/>
          <w:sz w:val="24"/>
          <w:szCs w:val="24"/>
        </w:rPr>
      </w:pPr>
      <w:hyperlink w:anchor="_Toc511392572" w:history="1">
        <w:r w:rsidR="000459F3" w:rsidRPr="008B7692">
          <w:rPr>
            <w:rStyle w:val="Hipercze"/>
            <w:sz w:val="24"/>
            <w:szCs w:val="24"/>
          </w:rPr>
          <w:t>1.3 Oś priorytetowa RPO WO 2014-2020</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_Toc511392572 \h </w:instrText>
        </w:r>
        <w:r w:rsidR="003C584C" w:rsidRPr="008B7692">
          <w:rPr>
            <w:webHidden/>
            <w:sz w:val="24"/>
            <w:szCs w:val="24"/>
          </w:rPr>
        </w:r>
        <w:r w:rsidR="003C584C" w:rsidRPr="008B7692">
          <w:rPr>
            <w:webHidden/>
            <w:sz w:val="24"/>
            <w:szCs w:val="24"/>
          </w:rPr>
          <w:fldChar w:fldCharType="separate"/>
        </w:r>
        <w:r>
          <w:rPr>
            <w:webHidden/>
            <w:sz w:val="24"/>
            <w:szCs w:val="24"/>
          </w:rPr>
          <w:t>10</w:t>
        </w:r>
        <w:r w:rsidR="003C584C" w:rsidRPr="008B7692">
          <w:rPr>
            <w:webHidden/>
            <w:sz w:val="24"/>
            <w:szCs w:val="24"/>
          </w:rPr>
          <w:fldChar w:fldCharType="end"/>
        </w:r>
      </w:hyperlink>
    </w:p>
    <w:p w14:paraId="47A30FB2" w14:textId="77777777" w:rsidR="000459F3" w:rsidRPr="008B7692" w:rsidRDefault="0091191E" w:rsidP="009C773F">
      <w:pPr>
        <w:pStyle w:val="Spistreci3"/>
        <w:rPr>
          <w:rFonts w:eastAsia="Times New Roman"/>
          <w:sz w:val="24"/>
          <w:szCs w:val="24"/>
        </w:rPr>
      </w:pPr>
      <w:hyperlink w:anchor="_Toc511392573" w:history="1">
        <w:r w:rsidR="000459F3" w:rsidRPr="008B7692">
          <w:rPr>
            <w:rStyle w:val="Hipercze"/>
            <w:sz w:val="24"/>
            <w:szCs w:val="24"/>
          </w:rPr>
          <w:t>1.4 Działanie RPO WO 2014-2020</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_Toc511392573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559E003F" w14:textId="77777777" w:rsidR="000459F3" w:rsidRPr="008B7692" w:rsidRDefault="0091191E" w:rsidP="009C773F">
      <w:pPr>
        <w:pStyle w:val="Spistreci3"/>
        <w:rPr>
          <w:rFonts w:eastAsia="Times New Roman"/>
          <w:sz w:val="24"/>
          <w:szCs w:val="24"/>
        </w:rPr>
      </w:pPr>
      <w:hyperlink w:anchor="_Toc511392574" w:history="1">
        <w:r w:rsidR="000459F3" w:rsidRPr="008B7692">
          <w:rPr>
            <w:rStyle w:val="Hipercze"/>
            <w:sz w:val="24"/>
            <w:szCs w:val="24"/>
          </w:rPr>
          <w:t>1.5 Poddziałanie RPO WO 2014-2020</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_Toc511392574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297C4FE6" w14:textId="77777777" w:rsidR="000459F3" w:rsidRPr="008B7692" w:rsidRDefault="0091191E" w:rsidP="009C773F">
      <w:pPr>
        <w:pStyle w:val="Spistreci3"/>
        <w:rPr>
          <w:rFonts w:eastAsia="Times New Roman"/>
          <w:sz w:val="24"/>
          <w:szCs w:val="24"/>
        </w:rPr>
      </w:pPr>
      <w:hyperlink w:anchor="_Toc511392575" w:history="1">
        <w:r w:rsidR="005E7B9D" w:rsidRPr="008B7692">
          <w:rPr>
            <w:rStyle w:val="Hipercze"/>
            <w:sz w:val="24"/>
            <w:szCs w:val="24"/>
          </w:rPr>
          <w:t>1.6 Cel tematyczny</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_Toc511392575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2111EA52" w14:textId="77777777" w:rsidR="000459F3" w:rsidRPr="008B7692" w:rsidRDefault="0091191E" w:rsidP="009C773F">
      <w:pPr>
        <w:pStyle w:val="Spistreci3"/>
        <w:rPr>
          <w:rFonts w:eastAsia="Times New Roman"/>
          <w:sz w:val="24"/>
          <w:szCs w:val="24"/>
        </w:rPr>
      </w:pPr>
      <w:hyperlink w:anchor="_Toc511392576" w:history="1">
        <w:r w:rsidR="005E7B9D" w:rsidRPr="008B7692">
          <w:rPr>
            <w:rStyle w:val="Hipercze"/>
            <w:sz w:val="24"/>
            <w:szCs w:val="24"/>
          </w:rPr>
          <w:t>1.7 Priorytet inwestycyjny</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_Toc511392576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4757155E" w14:textId="77777777" w:rsidR="000459F3" w:rsidRPr="008B7692" w:rsidRDefault="0091191E" w:rsidP="009C773F">
      <w:pPr>
        <w:pStyle w:val="Spistreci3"/>
        <w:rPr>
          <w:rFonts w:eastAsia="Times New Roman"/>
          <w:sz w:val="24"/>
          <w:szCs w:val="24"/>
        </w:rPr>
      </w:pPr>
      <w:hyperlink w:anchor="_Toc511392577" w:history="1">
        <w:r w:rsidR="000459F3" w:rsidRPr="008B7692">
          <w:rPr>
            <w:rStyle w:val="Hipercze"/>
            <w:sz w:val="24"/>
            <w:szCs w:val="24"/>
          </w:rPr>
          <w:t>1.8 Partnerstwo w projekcie</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_Toc511392577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72DB9F39" w14:textId="77777777" w:rsidR="000459F3" w:rsidRPr="008B7692" w:rsidRDefault="0091191E" w:rsidP="0047594D">
      <w:pPr>
        <w:pStyle w:val="Spistreci2"/>
        <w:rPr>
          <w:rFonts w:eastAsia="Times New Roman"/>
          <w:sz w:val="24"/>
          <w:szCs w:val="24"/>
        </w:rPr>
      </w:pPr>
      <w:hyperlink w:anchor="_Toc511392578" w:history="1">
        <w:r w:rsidR="000459F3" w:rsidRPr="008B7692">
          <w:rPr>
            <w:rStyle w:val="Hipercze"/>
            <w:sz w:val="24"/>
            <w:szCs w:val="24"/>
          </w:rPr>
          <w:t>Sekcja II. Charakterystyka wnioskodawcy</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_Toc511392578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6E783302" w14:textId="77777777" w:rsidR="000459F3" w:rsidRPr="008B7692" w:rsidRDefault="0091191E" w:rsidP="009C773F">
      <w:pPr>
        <w:pStyle w:val="Spistreci3"/>
        <w:rPr>
          <w:rFonts w:eastAsia="Times New Roman"/>
          <w:sz w:val="24"/>
          <w:szCs w:val="24"/>
        </w:rPr>
      </w:pPr>
      <w:hyperlink w:anchor="_Toc511392579" w:history="1">
        <w:r w:rsidR="000459F3" w:rsidRPr="008B7692">
          <w:rPr>
            <w:rStyle w:val="Hipercze"/>
            <w:sz w:val="24"/>
            <w:szCs w:val="24"/>
          </w:rPr>
          <w:t>2.1 Dane teleadresowe siedziby wnioskodawcy</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_Toc511392579 \h </w:instrText>
        </w:r>
        <w:r w:rsidR="003C584C" w:rsidRPr="008B7692">
          <w:rPr>
            <w:webHidden/>
            <w:sz w:val="24"/>
            <w:szCs w:val="24"/>
          </w:rPr>
        </w:r>
        <w:r w:rsidR="003C584C" w:rsidRPr="008B7692">
          <w:rPr>
            <w:webHidden/>
            <w:sz w:val="24"/>
            <w:szCs w:val="24"/>
          </w:rPr>
          <w:fldChar w:fldCharType="separate"/>
        </w:r>
        <w:r>
          <w:rPr>
            <w:webHidden/>
            <w:sz w:val="24"/>
            <w:szCs w:val="24"/>
          </w:rPr>
          <w:t>11</w:t>
        </w:r>
        <w:r w:rsidR="003C584C" w:rsidRPr="008B7692">
          <w:rPr>
            <w:webHidden/>
            <w:sz w:val="24"/>
            <w:szCs w:val="24"/>
          </w:rPr>
          <w:fldChar w:fldCharType="end"/>
        </w:r>
      </w:hyperlink>
    </w:p>
    <w:p w14:paraId="1449C3BF" w14:textId="77777777" w:rsidR="000459F3" w:rsidRPr="008B7692" w:rsidRDefault="0091191E" w:rsidP="009C773F">
      <w:pPr>
        <w:pStyle w:val="Spistreci3"/>
        <w:rPr>
          <w:rFonts w:eastAsia="Times New Roman"/>
          <w:sz w:val="24"/>
          <w:szCs w:val="24"/>
        </w:rPr>
      </w:pPr>
      <w:hyperlink w:anchor="_Toc511392580" w:history="1">
        <w:r w:rsidR="000459F3" w:rsidRPr="008B7692">
          <w:rPr>
            <w:rStyle w:val="Hipercze"/>
            <w:sz w:val="24"/>
            <w:szCs w:val="24"/>
          </w:rPr>
          <w:t>2.2 Dane teleadresowe do korespondencji</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_Toc511392580 \h </w:instrText>
        </w:r>
        <w:r w:rsidR="003C584C" w:rsidRPr="008B7692">
          <w:rPr>
            <w:webHidden/>
            <w:sz w:val="24"/>
            <w:szCs w:val="24"/>
          </w:rPr>
        </w:r>
        <w:r w:rsidR="003C584C" w:rsidRPr="008B7692">
          <w:rPr>
            <w:webHidden/>
            <w:sz w:val="24"/>
            <w:szCs w:val="24"/>
          </w:rPr>
          <w:fldChar w:fldCharType="separate"/>
        </w:r>
        <w:r>
          <w:rPr>
            <w:webHidden/>
            <w:sz w:val="24"/>
            <w:szCs w:val="24"/>
          </w:rPr>
          <w:t>12</w:t>
        </w:r>
        <w:r w:rsidR="003C584C" w:rsidRPr="008B7692">
          <w:rPr>
            <w:webHidden/>
            <w:sz w:val="24"/>
            <w:szCs w:val="24"/>
          </w:rPr>
          <w:fldChar w:fldCharType="end"/>
        </w:r>
      </w:hyperlink>
    </w:p>
    <w:p w14:paraId="6CE73F24" w14:textId="77777777" w:rsidR="000459F3" w:rsidRPr="008B7692" w:rsidRDefault="0091191E" w:rsidP="009C773F">
      <w:pPr>
        <w:pStyle w:val="Spistreci3"/>
        <w:rPr>
          <w:rFonts w:eastAsia="Times New Roman"/>
          <w:sz w:val="24"/>
          <w:szCs w:val="24"/>
        </w:rPr>
      </w:pPr>
      <w:hyperlink w:anchor="_Toc511392581" w:history="1">
        <w:r w:rsidR="000459F3" w:rsidRPr="008B7692">
          <w:rPr>
            <w:rStyle w:val="Hipercze"/>
            <w:sz w:val="24"/>
            <w:szCs w:val="24"/>
          </w:rPr>
          <w:t>2.3 Osoba do kontaktu w ramach projektu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_Toc511392581 \h </w:instrText>
        </w:r>
        <w:r w:rsidR="003C584C" w:rsidRPr="008B7692">
          <w:rPr>
            <w:webHidden/>
            <w:sz w:val="24"/>
            <w:szCs w:val="24"/>
          </w:rPr>
        </w:r>
        <w:r w:rsidR="003C584C" w:rsidRPr="008B7692">
          <w:rPr>
            <w:webHidden/>
            <w:sz w:val="24"/>
            <w:szCs w:val="24"/>
          </w:rPr>
          <w:fldChar w:fldCharType="separate"/>
        </w:r>
        <w:r>
          <w:rPr>
            <w:webHidden/>
            <w:sz w:val="24"/>
            <w:szCs w:val="24"/>
          </w:rPr>
          <w:t>13</w:t>
        </w:r>
        <w:r w:rsidR="003C584C" w:rsidRPr="008B7692">
          <w:rPr>
            <w:webHidden/>
            <w:sz w:val="24"/>
            <w:szCs w:val="24"/>
          </w:rPr>
          <w:fldChar w:fldCharType="end"/>
        </w:r>
      </w:hyperlink>
    </w:p>
    <w:p w14:paraId="7E6E303A" w14:textId="77777777" w:rsidR="000459F3" w:rsidRPr="008B7692" w:rsidRDefault="0091191E" w:rsidP="009C773F">
      <w:pPr>
        <w:pStyle w:val="Spistreci3"/>
        <w:rPr>
          <w:rFonts w:eastAsia="Times New Roman"/>
          <w:sz w:val="24"/>
          <w:szCs w:val="24"/>
        </w:rPr>
      </w:pPr>
      <w:hyperlink w:anchor="_Toc511392582" w:history="1">
        <w:r w:rsidR="005E7B9D" w:rsidRPr="008B7692">
          <w:rPr>
            <w:rStyle w:val="Hipercze"/>
            <w:sz w:val="24"/>
            <w:szCs w:val="24"/>
          </w:rPr>
          <w:t>2.4 Osoby uprawnione do podpisania wniosku o dofinansowanie</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_Toc511392582 \h </w:instrText>
        </w:r>
        <w:r w:rsidR="003C584C" w:rsidRPr="008B7692">
          <w:rPr>
            <w:webHidden/>
            <w:sz w:val="24"/>
            <w:szCs w:val="24"/>
          </w:rPr>
        </w:r>
        <w:r w:rsidR="003C584C" w:rsidRPr="008B7692">
          <w:rPr>
            <w:webHidden/>
            <w:sz w:val="24"/>
            <w:szCs w:val="24"/>
          </w:rPr>
          <w:fldChar w:fldCharType="separate"/>
        </w:r>
        <w:r>
          <w:rPr>
            <w:webHidden/>
            <w:sz w:val="24"/>
            <w:szCs w:val="24"/>
          </w:rPr>
          <w:t>13</w:t>
        </w:r>
        <w:r w:rsidR="003C584C" w:rsidRPr="008B7692">
          <w:rPr>
            <w:webHidden/>
            <w:sz w:val="24"/>
            <w:szCs w:val="24"/>
          </w:rPr>
          <w:fldChar w:fldCharType="end"/>
        </w:r>
      </w:hyperlink>
    </w:p>
    <w:p w14:paraId="643D0D7D" w14:textId="77777777" w:rsidR="000459F3" w:rsidRPr="008B7692" w:rsidRDefault="0091191E" w:rsidP="009C773F">
      <w:pPr>
        <w:pStyle w:val="Spistreci3"/>
        <w:rPr>
          <w:rFonts w:eastAsia="Times New Roman"/>
          <w:sz w:val="24"/>
          <w:szCs w:val="24"/>
        </w:rPr>
      </w:pPr>
      <w:hyperlink w:anchor="_Toc511392583" w:history="1">
        <w:r w:rsidR="000459F3" w:rsidRPr="008B7692">
          <w:rPr>
            <w:rStyle w:val="Hipercze"/>
            <w:sz w:val="24"/>
            <w:szCs w:val="24"/>
          </w:rPr>
          <w:t>2.5 Identyfikacja i klasyfikacja wnioskodawcy</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_Toc511392583 \h </w:instrText>
        </w:r>
        <w:r w:rsidR="003C584C" w:rsidRPr="008B7692">
          <w:rPr>
            <w:webHidden/>
            <w:sz w:val="24"/>
            <w:szCs w:val="24"/>
          </w:rPr>
        </w:r>
        <w:r w:rsidR="003C584C" w:rsidRPr="008B7692">
          <w:rPr>
            <w:webHidden/>
            <w:sz w:val="24"/>
            <w:szCs w:val="24"/>
          </w:rPr>
          <w:fldChar w:fldCharType="separate"/>
        </w:r>
        <w:r>
          <w:rPr>
            <w:webHidden/>
            <w:sz w:val="24"/>
            <w:szCs w:val="24"/>
          </w:rPr>
          <w:t>13</w:t>
        </w:r>
        <w:r w:rsidR="003C584C" w:rsidRPr="008B7692">
          <w:rPr>
            <w:webHidden/>
            <w:sz w:val="24"/>
            <w:szCs w:val="24"/>
          </w:rPr>
          <w:fldChar w:fldCharType="end"/>
        </w:r>
      </w:hyperlink>
    </w:p>
    <w:p w14:paraId="153B6E52" w14:textId="77777777" w:rsidR="000459F3" w:rsidRPr="008B7692" w:rsidRDefault="0091191E" w:rsidP="009C773F">
      <w:pPr>
        <w:pStyle w:val="Spistreci3"/>
        <w:rPr>
          <w:rFonts w:eastAsia="Times New Roman"/>
          <w:sz w:val="24"/>
          <w:szCs w:val="24"/>
        </w:rPr>
      </w:pPr>
      <w:hyperlink w:anchor="_Toc511392584" w:history="1">
        <w:r w:rsidR="005E7B9D" w:rsidRPr="008B7692">
          <w:rPr>
            <w:rStyle w:val="Hipercze"/>
            <w:sz w:val="24"/>
            <w:szCs w:val="24"/>
          </w:rPr>
          <w:t>2.6 Pomoc uzyskana przez wnioskodawcę</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_Toc511392584 \h </w:instrText>
        </w:r>
        <w:r w:rsidR="003C584C" w:rsidRPr="008B7692">
          <w:rPr>
            <w:webHidden/>
            <w:sz w:val="24"/>
            <w:szCs w:val="24"/>
          </w:rPr>
        </w:r>
        <w:r w:rsidR="003C584C" w:rsidRPr="008B7692">
          <w:rPr>
            <w:webHidden/>
            <w:sz w:val="24"/>
            <w:szCs w:val="24"/>
          </w:rPr>
          <w:fldChar w:fldCharType="separate"/>
        </w:r>
        <w:r>
          <w:rPr>
            <w:webHidden/>
            <w:sz w:val="24"/>
            <w:szCs w:val="24"/>
          </w:rPr>
          <w:t>15</w:t>
        </w:r>
        <w:r w:rsidR="003C584C" w:rsidRPr="008B7692">
          <w:rPr>
            <w:webHidden/>
            <w:sz w:val="24"/>
            <w:szCs w:val="24"/>
          </w:rPr>
          <w:fldChar w:fldCharType="end"/>
        </w:r>
      </w:hyperlink>
    </w:p>
    <w:p w14:paraId="24040793" w14:textId="77777777" w:rsidR="000459F3" w:rsidRPr="008B7692" w:rsidRDefault="0091191E" w:rsidP="009C773F">
      <w:pPr>
        <w:pStyle w:val="Spistreci3"/>
        <w:rPr>
          <w:rFonts w:eastAsia="Times New Roman"/>
          <w:sz w:val="24"/>
          <w:szCs w:val="24"/>
        </w:rPr>
      </w:pPr>
      <w:hyperlink w:anchor="_Toc511392585" w:history="1">
        <w:r w:rsidR="000459F3" w:rsidRPr="008B7692">
          <w:rPr>
            <w:rStyle w:val="Hipercze"/>
            <w:sz w:val="24"/>
            <w:szCs w:val="24"/>
          </w:rPr>
          <w:t>2.7 Dane teleadresowe realizatora</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_Toc511392585 \h </w:instrText>
        </w:r>
        <w:r w:rsidR="003C584C" w:rsidRPr="008B7692">
          <w:rPr>
            <w:webHidden/>
            <w:sz w:val="24"/>
            <w:szCs w:val="24"/>
          </w:rPr>
        </w:r>
        <w:r w:rsidR="003C584C" w:rsidRPr="008B7692">
          <w:rPr>
            <w:webHidden/>
            <w:sz w:val="24"/>
            <w:szCs w:val="24"/>
          </w:rPr>
          <w:fldChar w:fldCharType="separate"/>
        </w:r>
        <w:r>
          <w:rPr>
            <w:webHidden/>
            <w:sz w:val="24"/>
            <w:szCs w:val="24"/>
          </w:rPr>
          <w:t>15</w:t>
        </w:r>
        <w:r w:rsidR="003C584C" w:rsidRPr="008B7692">
          <w:rPr>
            <w:webHidden/>
            <w:sz w:val="24"/>
            <w:szCs w:val="24"/>
          </w:rPr>
          <w:fldChar w:fldCharType="end"/>
        </w:r>
      </w:hyperlink>
    </w:p>
    <w:p w14:paraId="49A34654" w14:textId="77777777" w:rsidR="000459F3" w:rsidRPr="008B7692" w:rsidRDefault="0091191E" w:rsidP="0047594D">
      <w:pPr>
        <w:pStyle w:val="Spistreci2"/>
        <w:rPr>
          <w:rFonts w:eastAsia="Times New Roman"/>
          <w:sz w:val="24"/>
          <w:szCs w:val="24"/>
        </w:rPr>
      </w:pPr>
      <w:hyperlink w:anchor="_Toc511392586" w:history="1">
        <w:r w:rsidR="00156557" w:rsidRPr="008B7692">
          <w:rPr>
            <w:rStyle w:val="Hipercze"/>
            <w:sz w:val="24"/>
            <w:szCs w:val="24"/>
          </w:rPr>
          <w:t>Sekcja III. Informacje o projekcie</w:t>
        </w:r>
        <w:r w:rsidR="00156557" w:rsidRPr="008B7692">
          <w:rPr>
            <w:webHidden/>
            <w:sz w:val="24"/>
            <w:szCs w:val="24"/>
          </w:rPr>
          <w:tab/>
        </w:r>
        <w:r w:rsidR="003C584C" w:rsidRPr="008B7692">
          <w:rPr>
            <w:webHidden/>
            <w:sz w:val="24"/>
            <w:szCs w:val="24"/>
          </w:rPr>
          <w:fldChar w:fldCharType="begin"/>
        </w:r>
        <w:r w:rsidR="00156557" w:rsidRPr="008B7692">
          <w:rPr>
            <w:webHidden/>
            <w:sz w:val="24"/>
            <w:szCs w:val="24"/>
          </w:rPr>
          <w:instrText xml:space="preserve"> PAGEREF _Toc511392586 \h </w:instrText>
        </w:r>
        <w:r w:rsidR="003C584C" w:rsidRPr="008B7692">
          <w:rPr>
            <w:webHidden/>
            <w:sz w:val="24"/>
            <w:szCs w:val="24"/>
          </w:rPr>
        </w:r>
        <w:r w:rsidR="003C584C" w:rsidRPr="008B7692">
          <w:rPr>
            <w:webHidden/>
            <w:sz w:val="24"/>
            <w:szCs w:val="24"/>
          </w:rPr>
          <w:fldChar w:fldCharType="separate"/>
        </w:r>
        <w:r>
          <w:rPr>
            <w:webHidden/>
            <w:sz w:val="24"/>
            <w:szCs w:val="24"/>
          </w:rPr>
          <w:t>15</w:t>
        </w:r>
        <w:r w:rsidR="003C584C" w:rsidRPr="008B7692">
          <w:rPr>
            <w:webHidden/>
            <w:sz w:val="24"/>
            <w:szCs w:val="24"/>
          </w:rPr>
          <w:fldChar w:fldCharType="end"/>
        </w:r>
      </w:hyperlink>
    </w:p>
    <w:p w14:paraId="17CDD9A3" w14:textId="77777777" w:rsidR="000459F3" w:rsidRPr="008B7692" w:rsidRDefault="0091191E" w:rsidP="009C773F">
      <w:pPr>
        <w:pStyle w:val="Spistreci3"/>
        <w:rPr>
          <w:rFonts w:eastAsia="Times New Roman"/>
          <w:sz w:val="24"/>
          <w:szCs w:val="24"/>
        </w:rPr>
      </w:pPr>
      <w:hyperlink w:anchor="_Toc511392587" w:history="1">
        <w:r w:rsidR="00156557" w:rsidRPr="008B7692">
          <w:rPr>
            <w:rStyle w:val="Hipercze"/>
            <w:sz w:val="24"/>
            <w:szCs w:val="24"/>
          </w:rPr>
          <w:t>3.1 Tytuł projektu</w:t>
        </w:r>
        <w:r w:rsidR="00156557" w:rsidRPr="008B7692">
          <w:rPr>
            <w:webHidden/>
            <w:sz w:val="24"/>
            <w:szCs w:val="24"/>
          </w:rPr>
          <w:tab/>
        </w:r>
        <w:r w:rsidR="003C584C" w:rsidRPr="008B7692">
          <w:rPr>
            <w:webHidden/>
            <w:sz w:val="24"/>
            <w:szCs w:val="24"/>
          </w:rPr>
          <w:fldChar w:fldCharType="begin"/>
        </w:r>
        <w:r w:rsidR="00156557" w:rsidRPr="008B7692">
          <w:rPr>
            <w:webHidden/>
            <w:sz w:val="24"/>
            <w:szCs w:val="24"/>
          </w:rPr>
          <w:instrText xml:space="preserve"> PAGEREF _Toc511392587 \h </w:instrText>
        </w:r>
        <w:r w:rsidR="003C584C" w:rsidRPr="008B7692">
          <w:rPr>
            <w:webHidden/>
            <w:sz w:val="24"/>
            <w:szCs w:val="24"/>
          </w:rPr>
        </w:r>
        <w:r w:rsidR="003C584C" w:rsidRPr="008B7692">
          <w:rPr>
            <w:webHidden/>
            <w:sz w:val="24"/>
            <w:szCs w:val="24"/>
          </w:rPr>
          <w:fldChar w:fldCharType="separate"/>
        </w:r>
        <w:r>
          <w:rPr>
            <w:webHidden/>
            <w:sz w:val="24"/>
            <w:szCs w:val="24"/>
          </w:rPr>
          <w:t>15</w:t>
        </w:r>
        <w:r w:rsidR="003C584C" w:rsidRPr="008B7692">
          <w:rPr>
            <w:webHidden/>
            <w:sz w:val="24"/>
            <w:szCs w:val="24"/>
          </w:rPr>
          <w:fldChar w:fldCharType="end"/>
        </w:r>
      </w:hyperlink>
    </w:p>
    <w:p w14:paraId="4F2302E1" w14:textId="77777777" w:rsidR="000459F3" w:rsidRPr="008B7692" w:rsidRDefault="0091191E" w:rsidP="009C773F">
      <w:pPr>
        <w:pStyle w:val="Spistreci3"/>
        <w:rPr>
          <w:rFonts w:eastAsia="Times New Roman"/>
          <w:sz w:val="24"/>
          <w:szCs w:val="24"/>
        </w:rPr>
      </w:pPr>
      <w:hyperlink w:anchor="_Toc511392588" w:history="1">
        <w:r w:rsidR="005E7B9D" w:rsidRPr="008B7692">
          <w:rPr>
            <w:rStyle w:val="Hipercze"/>
            <w:sz w:val="24"/>
            <w:szCs w:val="24"/>
          </w:rPr>
          <w:t>3.2 Okres realizacji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_Toc511392588 \h </w:instrText>
        </w:r>
        <w:r w:rsidR="003C584C" w:rsidRPr="008B7692">
          <w:rPr>
            <w:webHidden/>
            <w:sz w:val="24"/>
            <w:szCs w:val="24"/>
          </w:rPr>
        </w:r>
        <w:r w:rsidR="003C584C" w:rsidRPr="008B7692">
          <w:rPr>
            <w:webHidden/>
            <w:sz w:val="24"/>
            <w:szCs w:val="24"/>
          </w:rPr>
          <w:fldChar w:fldCharType="separate"/>
        </w:r>
        <w:r>
          <w:rPr>
            <w:webHidden/>
            <w:sz w:val="24"/>
            <w:szCs w:val="24"/>
          </w:rPr>
          <w:t>16</w:t>
        </w:r>
        <w:r w:rsidR="003C584C" w:rsidRPr="008B7692">
          <w:rPr>
            <w:webHidden/>
            <w:sz w:val="24"/>
            <w:szCs w:val="24"/>
          </w:rPr>
          <w:fldChar w:fldCharType="end"/>
        </w:r>
      </w:hyperlink>
    </w:p>
    <w:p w14:paraId="0D324237" w14:textId="77777777" w:rsidR="000459F3" w:rsidRPr="008B7692" w:rsidRDefault="0091191E" w:rsidP="009C773F">
      <w:pPr>
        <w:pStyle w:val="Spistreci3"/>
        <w:rPr>
          <w:rFonts w:eastAsia="Times New Roman"/>
          <w:sz w:val="24"/>
          <w:szCs w:val="24"/>
        </w:rPr>
      </w:pPr>
      <w:hyperlink w:anchor="_Toc511392589" w:history="1">
        <w:r w:rsidR="005E7B9D" w:rsidRPr="008B7692">
          <w:rPr>
            <w:rStyle w:val="Hipercze"/>
            <w:sz w:val="24"/>
            <w:szCs w:val="24"/>
          </w:rPr>
          <w:t>3.3 Krótki opis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_Toc511392589 \h </w:instrText>
        </w:r>
        <w:r w:rsidR="003C584C" w:rsidRPr="008B7692">
          <w:rPr>
            <w:webHidden/>
            <w:sz w:val="24"/>
            <w:szCs w:val="24"/>
          </w:rPr>
        </w:r>
        <w:r w:rsidR="003C584C" w:rsidRPr="008B7692">
          <w:rPr>
            <w:webHidden/>
            <w:sz w:val="24"/>
            <w:szCs w:val="24"/>
          </w:rPr>
          <w:fldChar w:fldCharType="separate"/>
        </w:r>
        <w:r>
          <w:rPr>
            <w:webHidden/>
            <w:sz w:val="24"/>
            <w:szCs w:val="24"/>
          </w:rPr>
          <w:t>16</w:t>
        </w:r>
        <w:r w:rsidR="003C584C" w:rsidRPr="008B7692">
          <w:rPr>
            <w:webHidden/>
            <w:sz w:val="24"/>
            <w:szCs w:val="24"/>
          </w:rPr>
          <w:fldChar w:fldCharType="end"/>
        </w:r>
      </w:hyperlink>
    </w:p>
    <w:p w14:paraId="5C22EE9A" w14:textId="77777777" w:rsidR="000459F3" w:rsidRPr="008B7692" w:rsidRDefault="0091191E" w:rsidP="009C773F">
      <w:pPr>
        <w:pStyle w:val="Spistreci3"/>
        <w:rPr>
          <w:rFonts w:eastAsia="Times New Roman"/>
          <w:sz w:val="24"/>
          <w:szCs w:val="24"/>
        </w:rPr>
      </w:pPr>
      <w:hyperlink w:anchor="_Toc511392590" w:history="1">
        <w:r w:rsidR="005E7B9D" w:rsidRPr="008B7692">
          <w:rPr>
            <w:rStyle w:val="Hipercze"/>
            <w:sz w:val="24"/>
            <w:szCs w:val="24"/>
          </w:rPr>
          <w:t>3.4 Cel realizacji projektu i jego wpływ na realizację celów RPO WO 2014</w:t>
        </w:r>
        <w:r w:rsidR="005E7B9D" w:rsidRPr="008B7692">
          <w:rPr>
            <w:rStyle w:val="Hipercze"/>
            <w:sz w:val="24"/>
            <w:szCs w:val="24"/>
          </w:rPr>
          <w:noBreakHyphen/>
          <w:t>2020</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_Toc511392590 \h </w:instrText>
        </w:r>
        <w:r w:rsidR="003C584C" w:rsidRPr="008B7692">
          <w:rPr>
            <w:webHidden/>
            <w:sz w:val="24"/>
            <w:szCs w:val="24"/>
          </w:rPr>
        </w:r>
        <w:r w:rsidR="003C584C" w:rsidRPr="008B7692">
          <w:rPr>
            <w:webHidden/>
            <w:sz w:val="24"/>
            <w:szCs w:val="24"/>
          </w:rPr>
          <w:fldChar w:fldCharType="separate"/>
        </w:r>
        <w:r>
          <w:rPr>
            <w:webHidden/>
            <w:sz w:val="24"/>
            <w:szCs w:val="24"/>
          </w:rPr>
          <w:t>17</w:t>
        </w:r>
        <w:r w:rsidR="003C584C" w:rsidRPr="008B7692">
          <w:rPr>
            <w:webHidden/>
            <w:sz w:val="24"/>
            <w:szCs w:val="24"/>
          </w:rPr>
          <w:fldChar w:fldCharType="end"/>
        </w:r>
      </w:hyperlink>
    </w:p>
    <w:p w14:paraId="432873BF" w14:textId="77777777" w:rsidR="000459F3" w:rsidRPr="008B7692" w:rsidRDefault="0091191E" w:rsidP="009C773F">
      <w:pPr>
        <w:pStyle w:val="Spistreci3"/>
        <w:rPr>
          <w:rFonts w:eastAsia="Times New Roman"/>
          <w:sz w:val="24"/>
          <w:szCs w:val="24"/>
        </w:rPr>
      </w:pPr>
      <w:hyperlink w:anchor="_Toc511392591" w:history="1">
        <w:r w:rsidR="00156557" w:rsidRPr="008B7692">
          <w:rPr>
            <w:rStyle w:val="Hipercze"/>
            <w:sz w:val="24"/>
            <w:szCs w:val="24"/>
          </w:rPr>
          <w:t>3.5 Miejsce realizacji projektu</w:t>
        </w:r>
        <w:r w:rsidR="00156557" w:rsidRPr="008B7692">
          <w:rPr>
            <w:webHidden/>
            <w:sz w:val="24"/>
            <w:szCs w:val="24"/>
          </w:rPr>
          <w:tab/>
          <w:t>17</w:t>
        </w:r>
      </w:hyperlink>
    </w:p>
    <w:p w14:paraId="01ED2C26" w14:textId="77777777" w:rsidR="000459F3" w:rsidRPr="008B7692" w:rsidRDefault="0091191E" w:rsidP="009C773F">
      <w:pPr>
        <w:pStyle w:val="Spistreci3"/>
        <w:rPr>
          <w:rFonts w:eastAsia="Times New Roman"/>
          <w:sz w:val="24"/>
          <w:szCs w:val="24"/>
        </w:rPr>
      </w:pPr>
      <w:hyperlink w:anchor="_Toc511392592" w:history="1">
        <w:r w:rsidR="00156557" w:rsidRPr="008B7692">
          <w:rPr>
            <w:rStyle w:val="Hipercze"/>
            <w:sz w:val="24"/>
            <w:szCs w:val="24"/>
          </w:rPr>
          <w:t>3.6 Charakterystyka projektu</w:t>
        </w:r>
        <w:r w:rsidR="00156557" w:rsidRPr="008B7692">
          <w:rPr>
            <w:webHidden/>
            <w:sz w:val="24"/>
            <w:szCs w:val="24"/>
          </w:rPr>
          <w:tab/>
          <w:t>18</w:t>
        </w:r>
      </w:hyperlink>
    </w:p>
    <w:p w14:paraId="02C36568" w14:textId="77777777" w:rsidR="000459F3" w:rsidRPr="008B7692" w:rsidRDefault="0091191E" w:rsidP="009C773F">
      <w:pPr>
        <w:pStyle w:val="Spistreci3"/>
        <w:rPr>
          <w:rFonts w:eastAsia="Times New Roman"/>
          <w:sz w:val="24"/>
          <w:szCs w:val="24"/>
        </w:rPr>
      </w:pPr>
      <w:hyperlink w:anchor="_Toc511392593" w:history="1">
        <w:r w:rsidR="000459F3" w:rsidRPr="008B7692">
          <w:rPr>
            <w:rStyle w:val="Hipercze"/>
            <w:sz w:val="24"/>
            <w:szCs w:val="24"/>
          </w:rPr>
          <w:t>3.7 Klasyfikacja projektu</w:t>
        </w:r>
        <w:r w:rsidR="000459F3" w:rsidRPr="008B7692">
          <w:rPr>
            <w:webHidden/>
            <w:sz w:val="24"/>
            <w:szCs w:val="24"/>
          </w:rPr>
          <w:tab/>
        </w:r>
        <w:r w:rsidR="003C584C" w:rsidRPr="008B7692">
          <w:rPr>
            <w:webHidden/>
            <w:sz w:val="24"/>
            <w:szCs w:val="24"/>
          </w:rPr>
          <w:fldChar w:fldCharType="begin"/>
        </w:r>
        <w:r w:rsidR="000459F3" w:rsidRPr="008B7692">
          <w:rPr>
            <w:webHidden/>
            <w:sz w:val="24"/>
            <w:szCs w:val="24"/>
          </w:rPr>
          <w:instrText xml:space="preserve"> PAGEREF _Toc511392593 \h </w:instrText>
        </w:r>
        <w:r w:rsidR="003C584C" w:rsidRPr="008B7692">
          <w:rPr>
            <w:webHidden/>
            <w:sz w:val="24"/>
            <w:szCs w:val="24"/>
          </w:rPr>
        </w:r>
        <w:r w:rsidR="003C584C" w:rsidRPr="008B7692">
          <w:rPr>
            <w:webHidden/>
            <w:sz w:val="24"/>
            <w:szCs w:val="24"/>
          </w:rPr>
          <w:fldChar w:fldCharType="separate"/>
        </w:r>
        <w:r>
          <w:rPr>
            <w:webHidden/>
            <w:sz w:val="24"/>
            <w:szCs w:val="24"/>
          </w:rPr>
          <w:t>20</w:t>
        </w:r>
        <w:r w:rsidR="003C584C" w:rsidRPr="008B7692">
          <w:rPr>
            <w:webHidden/>
            <w:sz w:val="24"/>
            <w:szCs w:val="24"/>
          </w:rPr>
          <w:fldChar w:fldCharType="end"/>
        </w:r>
      </w:hyperlink>
    </w:p>
    <w:p w14:paraId="1D15F1B8" w14:textId="77777777" w:rsidR="000459F3" w:rsidRPr="008B7692" w:rsidRDefault="0091191E" w:rsidP="009C773F">
      <w:pPr>
        <w:pStyle w:val="Spistreci3"/>
        <w:rPr>
          <w:rFonts w:eastAsia="Times New Roman"/>
          <w:sz w:val="24"/>
          <w:szCs w:val="24"/>
        </w:rPr>
      </w:pPr>
      <w:hyperlink w:anchor="_Toc511392594" w:history="1">
        <w:r w:rsidR="005E7B9D" w:rsidRPr="008B7692">
          <w:rPr>
            <w:rStyle w:val="Hipercze"/>
            <w:sz w:val="24"/>
            <w:szCs w:val="24"/>
          </w:rPr>
          <w:t>3.8 Identyfikacja projektów komplementarnych i efektów synergii</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_Toc511392594 \h </w:instrText>
        </w:r>
        <w:r w:rsidR="003C584C" w:rsidRPr="008B7692">
          <w:rPr>
            <w:webHidden/>
            <w:sz w:val="24"/>
            <w:szCs w:val="24"/>
          </w:rPr>
        </w:r>
        <w:r w:rsidR="003C584C" w:rsidRPr="008B7692">
          <w:rPr>
            <w:webHidden/>
            <w:sz w:val="24"/>
            <w:szCs w:val="24"/>
          </w:rPr>
          <w:fldChar w:fldCharType="separate"/>
        </w:r>
        <w:r>
          <w:rPr>
            <w:webHidden/>
            <w:sz w:val="24"/>
            <w:szCs w:val="24"/>
          </w:rPr>
          <w:t>20</w:t>
        </w:r>
        <w:r w:rsidR="003C584C" w:rsidRPr="008B7692">
          <w:rPr>
            <w:webHidden/>
            <w:sz w:val="24"/>
            <w:szCs w:val="24"/>
          </w:rPr>
          <w:fldChar w:fldCharType="end"/>
        </w:r>
      </w:hyperlink>
    </w:p>
    <w:p w14:paraId="6DE6ED63" w14:textId="77777777" w:rsidR="000459F3" w:rsidRPr="008B7692" w:rsidRDefault="0091191E" w:rsidP="0047594D">
      <w:pPr>
        <w:pStyle w:val="Spistreci2"/>
        <w:rPr>
          <w:rFonts w:eastAsia="Times New Roman"/>
          <w:sz w:val="24"/>
          <w:szCs w:val="24"/>
        </w:rPr>
      </w:pPr>
      <w:hyperlink w:anchor="_Toc511392595" w:history="1">
        <w:r w:rsidR="005E7B9D" w:rsidRPr="008B7692">
          <w:rPr>
            <w:rStyle w:val="Hipercze"/>
            <w:sz w:val="24"/>
            <w:szCs w:val="24"/>
          </w:rPr>
          <w:t>Sekcja IV. Lista mierzalnych wskaźników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_Toc511392595 \h </w:instrText>
        </w:r>
        <w:r w:rsidR="003C584C" w:rsidRPr="008B7692">
          <w:rPr>
            <w:webHidden/>
            <w:sz w:val="24"/>
            <w:szCs w:val="24"/>
          </w:rPr>
        </w:r>
        <w:r w:rsidR="003C584C" w:rsidRPr="008B7692">
          <w:rPr>
            <w:webHidden/>
            <w:sz w:val="24"/>
            <w:szCs w:val="24"/>
          </w:rPr>
          <w:fldChar w:fldCharType="separate"/>
        </w:r>
        <w:r>
          <w:rPr>
            <w:webHidden/>
            <w:sz w:val="24"/>
            <w:szCs w:val="24"/>
          </w:rPr>
          <w:t>24</w:t>
        </w:r>
        <w:r w:rsidR="003C584C" w:rsidRPr="008B7692">
          <w:rPr>
            <w:webHidden/>
            <w:sz w:val="24"/>
            <w:szCs w:val="24"/>
          </w:rPr>
          <w:fldChar w:fldCharType="end"/>
        </w:r>
      </w:hyperlink>
    </w:p>
    <w:p w14:paraId="4F2DE773" w14:textId="77777777" w:rsidR="000459F3" w:rsidRPr="008B7692" w:rsidRDefault="0091191E" w:rsidP="009C773F">
      <w:pPr>
        <w:pStyle w:val="Spistreci3"/>
        <w:rPr>
          <w:rFonts w:eastAsia="Times New Roman"/>
          <w:sz w:val="24"/>
          <w:szCs w:val="24"/>
        </w:rPr>
      </w:pPr>
      <w:hyperlink w:anchor="_Toc511392596" w:history="1">
        <w:r w:rsidR="005E7B9D" w:rsidRPr="008B7692">
          <w:rPr>
            <w:rStyle w:val="Hipercze"/>
            <w:sz w:val="24"/>
            <w:szCs w:val="24"/>
          </w:rPr>
          <w:t>4.1 Wskaźniki kluczowe oraz 4.2 Wskaźniki specyficzne dla programu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_Toc511392596 \h </w:instrText>
        </w:r>
        <w:r w:rsidR="003C584C" w:rsidRPr="008B7692">
          <w:rPr>
            <w:webHidden/>
            <w:sz w:val="24"/>
            <w:szCs w:val="24"/>
          </w:rPr>
        </w:r>
        <w:r w:rsidR="003C584C" w:rsidRPr="008B7692">
          <w:rPr>
            <w:webHidden/>
            <w:sz w:val="24"/>
            <w:szCs w:val="24"/>
          </w:rPr>
          <w:fldChar w:fldCharType="separate"/>
        </w:r>
        <w:r>
          <w:rPr>
            <w:webHidden/>
            <w:sz w:val="24"/>
            <w:szCs w:val="24"/>
          </w:rPr>
          <w:t>24</w:t>
        </w:r>
        <w:r w:rsidR="003C584C" w:rsidRPr="008B7692">
          <w:rPr>
            <w:webHidden/>
            <w:sz w:val="24"/>
            <w:szCs w:val="24"/>
          </w:rPr>
          <w:fldChar w:fldCharType="end"/>
        </w:r>
      </w:hyperlink>
    </w:p>
    <w:p w14:paraId="2F15039D" w14:textId="77777777" w:rsidR="000459F3" w:rsidRPr="008B7692" w:rsidRDefault="0091191E" w:rsidP="0047594D">
      <w:pPr>
        <w:pStyle w:val="Spistreci2"/>
        <w:rPr>
          <w:rFonts w:eastAsia="Times New Roman"/>
          <w:sz w:val="24"/>
          <w:szCs w:val="24"/>
        </w:rPr>
      </w:pPr>
      <w:hyperlink w:anchor="_Toc511392597" w:history="1">
        <w:r w:rsidR="005E7B9D" w:rsidRPr="008B7692">
          <w:rPr>
            <w:rStyle w:val="Hipercze"/>
            <w:sz w:val="24"/>
            <w:szCs w:val="24"/>
          </w:rPr>
          <w:t>Sekcja V. Harmonogram rzeczowo-finansowy</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_Toc511392597 \h </w:instrText>
        </w:r>
        <w:r w:rsidR="003C584C" w:rsidRPr="008B7692">
          <w:rPr>
            <w:webHidden/>
            <w:sz w:val="24"/>
            <w:szCs w:val="24"/>
          </w:rPr>
        </w:r>
        <w:r w:rsidR="003C584C" w:rsidRPr="008B7692">
          <w:rPr>
            <w:webHidden/>
            <w:sz w:val="24"/>
            <w:szCs w:val="24"/>
          </w:rPr>
          <w:fldChar w:fldCharType="separate"/>
        </w:r>
        <w:r>
          <w:rPr>
            <w:webHidden/>
            <w:sz w:val="24"/>
            <w:szCs w:val="24"/>
          </w:rPr>
          <w:t>27</w:t>
        </w:r>
        <w:r w:rsidR="003C584C" w:rsidRPr="008B7692">
          <w:rPr>
            <w:webHidden/>
            <w:sz w:val="24"/>
            <w:szCs w:val="24"/>
          </w:rPr>
          <w:fldChar w:fldCharType="end"/>
        </w:r>
      </w:hyperlink>
    </w:p>
    <w:p w14:paraId="543879E5" w14:textId="77777777" w:rsidR="000459F3" w:rsidRPr="008B7692" w:rsidRDefault="0091191E" w:rsidP="009C773F">
      <w:pPr>
        <w:pStyle w:val="Spistreci3"/>
        <w:rPr>
          <w:rFonts w:eastAsia="Times New Roman"/>
          <w:sz w:val="24"/>
          <w:szCs w:val="24"/>
        </w:rPr>
      </w:pPr>
      <w:hyperlink w:anchor="_Toc511392598" w:history="1">
        <w:r w:rsidR="005E7B9D" w:rsidRPr="008B7692">
          <w:rPr>
            <w:rStyle w:val="Hipercze"/>
            <w:sz w:val="24"/>
            <w:szCs w:val="24"/>
          </w:rPr>
          <w:t>5.1 Zakres rzeczowo-finansowy</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_Toc511392598 \h </w:instrText>
        </w:r>
        <w:r w:rsidR="003C584C" w:rsidRPr="008B7692">
          <w:rPr>
            <w:webHidden/>
            <w:sz w:val="24"/>
            <w:szCs w:val="24"/>
          </w:rPr>
        </w:r>
        <w:r w:rsidR="003C584C" w:rsidRPr="008B7692">
          <w:rPr>
            <w:webHidden/>
            <w:sz w:val="24"/>
            <w:szCs w:val="24"/>
          </w:rPr>
          <w:fldChar w:fldCharType="separate"/>
        </w:r>
        <w:r>
          <w:rPr>
            <w:webHidden/>
            <w:sz w:val="24"/>
            <w:szCs w:val="24"/>
          </w:rPr>
          <w:t>27</w:t>
        </w:r>
        <w:r w:rsidR="003C584C" w:rsidRPr="008B7692">
          <w:rPr>
            <w:webHidden/>
            <w:sz w:val="24"/>
            <w:szCs w:val="24"/>
          </w:rPr>
          <w:fldChar w:fldCharType="end"/>
        </w:r>
      </w:hyperlink>
    </w:p>
    <w:p w14:paraId="15A93A8F" w14:textId="77777777" w:rsidR="000459F3" w:rsidRPr="008B7692" w:rsidRDefault="0091191E" w:rsidP="0047594D">
      <w:pPr>
        <w:pStyle w:val="Spistreci2"/>
        <w:rPr>
          <w:rFonts w:eastAsia="Times New Roman"/>
          <w:sz w:val="24"/>
          <w:szCs w:val="24"/>
        </w:rPr>
      </w:pPr>
      <w:hyperlink w:anchor="_Toc511392599" w:history="1">
        <w:r w:rsidR="005E7B9D" w:rsidRPr="008B7692">
          <w:rPr>
            <w:rStyle w:val="Hipercze"/>
            <w:sz w:val="24"/>
            <w:szCs w:val="24"/>
          </w:rPr>
          <w:t>Sekcja VI. Źródła finansowania wydatków</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_Toc511392599 \h </w:instrText>
        </w:r>
        <w:r w:rsidR="003C584C" w:rsidRPr="008B7692">
          <w:rPr>
            <w:webHidden/>
            <w:sz w:val="24"/>
            <w:szCs w:val="24"/>
          </w:rPr>
        </w:r>
        <w:r w:rsidR="003C584C" w:rsidRPr="008B7692">
          <w:rPr>
            <w:webHidden/>
            <w:sz w:val="24"/>
            <w:szCs w:val="24"/>
          </w:rPr>
          <w:fldChar w:fldCharType="separate"/>
        </w:r>
        <w:r>
          <w:rPr>
            <w:webHidden/>
            <w:sz w:val="24"/>
            <w:szCs w:val="24"/>
          </w:rPr>
          <w:t>32</w:t>
        </w:r>
        <w:r w:rsidR="003C584C" w:rsidRPr="008B7692">
          <w:rPr>
            <w:webHidden/>
            <w:sz w:val="24"/>
            <w:szCs w:val="24"/>
          </w:rPr>
          <w:fldChar w:fldCharType="end"/>
        </w:r>
      </w:hyperlink>
    </w:p>
    <w:p w14:paraId="183836CD" w14:textId="77777777" w:rsidR="000459F3" w:rsidRPr="008B7692" w:rsidRDefault="0091191E" w:rsidP="009C773F">
      <w:pPr>
        <w:pStyle w:val="Spistreci3"/>
        <w:rPr>
          <w:rFonts w:eastAsia="Times New Roman"/>
          <w:sz w:val="24"/>
          <w:szCs w:val="24"/>
        </w:rPr>
      </w:pPr>
      <w:hyperlink w:anchor="_Toc511392600" w:history="1">
        <w:r w:rsidR="005E7B9D" w:rsidRPr="008B7692">
          <w:rPr>
            <w:rStyle w:val="Hipercze"/>
            <w:sz w:val="24"/>
            <w:szCs w:val="24"/>
          </w:rPr>
          <w:t>6.1 Planowany dochód generowany przez projekt</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_Toc511392600 \h </w:instrText>
        </w:r>
        <w:r w:rsidR="003C584C" w:rsidRPr="008B7692">
          <w:rPr>
            <w:webHidden/>
            <w:sz w:val="24"/>
            <w:szCs w:val="24"/>
          </w:rPr>
        </w:r>
        <w:r w:rsidR="003C584C" w:rsidRPr="008B7692">
          <w:rPr>
            <w:webHidden/>
            <w:sz w:val="24"/>
            <w:szCs w:val="24"/>
          </w:rPr>
          <w:fldChar w:fldCharType="separate"/>
        </w:r>
        <w:r>
          <w:rPr>
            <w:webHidden/>
            <w:sz w:val="24"/>
            <w:szCs w:val="24"/>
          </w:rPr>
          <w:t>32</w:t>
        </w:r>
        <w:r w:rsidR="003C584C" w:rsidRPr="008B7692">
          <w:rPr>
            <w:webHidden/>
            <w:sz w:val="24"/>
            <w:szCs w:val="24"/>
          </w:rPr>
          <w:fldChar w:fldCharType="end"/>
        </w:r>
      </w:hyperlink>
    </w:p>
    <w:p w14:paraId="3F9B0873" w14:textId="77777777" w:rsidR="000459F3" w:rsidRPr="008B7692" w:rsidRDefault="0091191E" w:rsidP="009C773F">
      <w:pPr>
        <w:pStyle w:val="Spistreci3"/>
        <w:rPr>
          <w:rFonts w:eastAsia="Times New Roman"/>
          <w:sz w:val="24"/>
          <w:szCs w:val="24"/>
        </w:rPr>
      </w:pPr>
      <w:hyperlink w:anchor="_Toc511392601" w:history="1">
        <w:r w:rsidR="005E7B9D" w:rsidRPr="008B7692">
          <w:rPr>
            <w:rStyle w:val="Hipercze"/>
            <w:sz w:val="24"/>
            <w:szCs w:val="24"/>
          </w:rPr>
          <w:t>6.2 Źródła finansowania wydatków kwalifikowalnych projektu nie objętych pomocą publiczną</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_Toc511392601 \h </w:instrText>
        </w:r>
        <w:r w:rsidR="003C584C" w:rsidRPr="008B7692">
          <w:rPr>
            <w:webHidden/>
            <w:sz w:val="24"/>
            <w:szCs w:val="24"/>
          </w:rPr>
        </w:r>
        <w:r w:rsidR="003C584C" w:rsidRPr="008B7692">
          <w:rPr>
            <w:webHidden/>
            <w:sz w:val="24"/>
            <w:szCs w:val="24"/>
          </w:rPr>
          <w:fldChar w:fldCharType="separate"/>
        </w:r>
        <w:r>
          <w:rPr>
            <w:webHidden/>
            <w:sz w:val="24"/>
            <w:szCs w:val="24"/>
          </w:rPr>
          <w:t>33</w:t>
        </w:r>
        <w:r w:rsidR="003C584C" w:rsidRPr="008B7692">
          <w:rPr>
            <w:webHidden/>
            <w:sz w:val="24"/>
            <w:szCs w:val="24"/>
          </w:rPr>
          <w:fldChar w:fldCharType="end"/>
        </w:r>
      </w:hyperlink>
    </w:p>
    <w:p w14:paraId="39A00389" w14:textId="77777777" w:rsidR="000459F3" w:rsidRPr="008B7692" w:rsidRDefault="0091191E" w:rsidP="009C773F">
      <w:pPr>
        <w:pStyle w:val="Spistreci3"/>
        <w:rPr>
          <w:rFonts w:eastAsia="Times New Roman"/>
          <w:sz w:val="24"/>
          <w:szCs w:val="24"/>
        </w:rPr>
      </w:pPr>
      <w:hyperlink w:anchor="_Toc511392602" w:history="1">
        <w:r w:rsidR="005E7B9D" w:rsidRPr="008B7692">
          <w:rPr>
            <w:rStyle w:val="Hipercze"/>
            <w:sz w:val="24"/>
            <w:szCs w:val="24"/>
          </w:rPr>
          <w:t>6.3.A Źródła finansowania wydatków kwalifikowalnych projektu objęte pomocą publiczną</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_Toc511392602 \h </w:instrText>
        </w:r>
        <w:r w:rsidR="003C584C" w:rsidRPr="008B7692">
          <w:rPr>
            <w:webHidden/>
            <w:sz w:val="24"/>
            <w:szCs w:val="24"/>
          </w:rPr>
        </w:r>
        <w:r w:rsidR="003C584C" w:rsidRPr="008B7692">
          <w:rPr>
            <w:webHidden/>
            <w:sz w:val="24"/>
            <w:szCs w:val="24"/>
          </w:rPr>
          <w:fldChar w:fldCharType="separate"/>
        </w:r>
        <w:r>
          <w:rPr>
            <w:webHidden/>
            <w:sz w:val="24"/>
            <w:szCs w:val="24"/>
          </w:rPr>
          <w:t>34</w:t>
        </w:r>
        <w:r w:rsidR="003C584C" w:rsidRPr="008B7692">
          <w:rPr>
            <w:webHidden/>
            <w:sz w:val="24"/>
            <w:szCs w:val="24"/>
          </w:rPr>
          <w:fldChar w:fldCharType="end"/>
        </w:r>
      </w:hyperlink>
    </w:p>
    <w:p w14:paraId="4AB47DDA" w14:textId="77777777" w:rsidR="000459F3" w:rsidRPr="008B7692" w:rsidRDefault="0091191E" w:rsidP="009C773F">
      <w:pPr>
        <w:pStyle w:val="Spistreci3"/>
        <w:rPr>
          <w:rFonts w:eastAsia="Times New Roman"/>
          <w:sz w:val="24"/>
          <w:szCs w:val="24"/>
        </w:rPr>
      </w:pPr>
      <w:hyperlink w:anchor="_Toc511392603" w:history="1">
        <w:r w:rsidR="005E7B9D" w:rsidRPr="008B7692">
          <w:rPr>
            <w:rStyle w:val="Hipercze"/>
            <w:sz w:val="24"/>
            <w:szCs w:val="24"/>
          </w:rPr>
          <w:t>6.3.B Źródła finansowania wydatków kwalifikowalnych projektu objęte pomocą de minimis</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_Toc511392603 \h </w:instrText>
        </w:r>
        <w:r w:rsidR="003C584C" w:rsidRPr="008B7692">
          <w:rPr>
            <w:webHidden/>
            <w:sz w:val="24"/>
            <w:szCs w:val="24"/>
          </w:rPr>
        </w:r>
        <w:r w:rsidR="003C584C" w:rsidRPr="008B7692">
          <w:rPr>
            <w:webHidden/>
            <w:sz w:val="24"/>
            <w:szCs w:val="24"/>
          </w:rPr>
          <w:fldChar w:fldCharType="separate"/>
        </w:r>
        <w:r>
          <w:rPr>
            <w:webHidden/>
            <w:sz w:val="24"/>
            <w:szCs w:val="24"/>
          </w:rPr>
          <w:t>34</w:t>
        </w:r>
        <w:r w:rsidR="003C584C" w:rsidRPr="008B7692">
          <w:rPr>
            <w:webHidden/>
            <w:sz w:val="24"/>
            <w:szCs w:val="24"/>
          </w:rPr>
          <w:fldChar w:fldCharType="end"/>
        </w:r>
      </w:hyperlink>
    </w:p>
    <w:p w14:paraId="094D014B" w14:textId="77777777" w:rsidR="000459F3" w:rsidRPr="008B7692" w:rsidRDefault="0091191E" w:rsidP="009C773F">
      <w:pPr>
        <w:pStyle w:val="Spistreci3"/>
        <w:rPr>
          <w:rFonts w:eastAsia="Times New Roman"/>
          <w:sz w:val="24"/>
          <w:szCs w:val="24"/>
        </w:rPr>
      </w:pPr>
      <w:hyperlink w:anchor="_Toc511392604" w:history="1">
        <w:r w:rsidR="005E7B9D" w:rsidRPr="008B7692">
          <w:rPr>
            <w:rStyle w:val="Hipercze"/>
            <w:sz w:val="24"/>
            <w:szCs w:val="24"/>
          </w:rPr>
          <w:t>6.4 Źródła finansowania wydatków kwalifikowalnych projektu razem (nie objęte pomocą publiczną oraz objęte pomocą publiczną i pomocą de minimis)</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_Toc511392604 \h </w:instrText>
        </w:r>
        <w:r w:rsidR="003C584C" w:rsidRPr="008B7692">
          <w:rPr>
            <w:webHidden/>
            <w:sz w:val="24"/>
            <w:szCs w:val="24"/>
          </w:rPr>
        </w:r>
        <w:r w:rsidR="003C584C" w:rsidRPr="008B7692">
          <w:rPr>
            <w:webHidden/>
            <w:sz w:val="24"/>
            <w:szCs w:val="24"/>
          </w:rPr>
          <w:fldChar w:fldCharType="separate"/>
        </w:r>
        <w:r>
          <w:rPr>
            <w:webHidden/>
            <w:sz w:val="24"/>
            <w:szCs w:val="24"/>
          </w:rPr>
          <w:t>34</w:t>
        </w:r>
        <w:r w:rsidR="003C584C" w:rsidRPr="008B7692">
          <w:rPr>
            <w:webHidden/>
            <w:sz w:val="24"/>
            <w:szCs w:val="24"/>
          </w:rPr>
          <w:fldChar w:fldCharType="end"/>
        </w:r>
      </w:hyperlink>
    </w:p>
    <w:p w14:paraId="6A375FB4" w14:textId="77777777" w:rsidR="000459F3" w:rsidRPr="008B7692" w:rsidRDefault="0091191E" w:rsidP="0047594D">
      <w:pPr>
        <w:pStyle w:val="Spistreci2"/>
        <w:rPr>
          <w:rFonts w:eastAsia="Times New Roman"/>
          <w:sz w:val="24"/>
          <w:szCs w:val="24"/>
        </w:rPr>
      </w:pPr>
      <w:hyperlink w:anchor="_Toc511392605" w:history="1">
        <w:r w:rsidR="005E7B9D" w:rsidRPr="008B7692">
          <w:rPr>
            <w:rStyle w:val="Hipercze"/>
            <w:sz w:val="24"/>
            <w:szCs w:val="24"/>
          </w:rPr>
          <w:t>Sekcja VII. Zgodność projektu z politykami horyzontalnymi UE</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_Toc511392605 \h </w:instrText>
        </w:r>
        <w:r w:rsidR="003C584C" w:rsidRPr="008B7692">
          <w:rPr>
            <w:webHidden/>
            <w:sz w:val="24"/>
            <w:szCs w:val="24"/>
          </w:rPr>
        </w:r>
        <w:r w:rsidR="003C584C" w:rsidRPr="008B7692">
          <w:rPr>
            <w:webHidden/>
            <w:sz w:val="24"/>
            <w:szCs w:val="24"/>
          </w:rPr>
          <w:fldChar w:fldCharType="separate"/>
        </w:r>
        <w:r>
          <w:rPr>
            <w:webHidden/>
            <w:sz w:val="24"/>
            <w:szCs w:val="24"/>
          </w:rPr>
          <w:t>35</w:t>
        </w:r>
        <w:r w:rsidR="003C584C" w:rsidRPr="008B7692">
          <w:rPr>
            <w:webHidden/>
            <w:sz w:val="24"/>
            <w:szCs w:val="24"/>
          </w:rPr>
          <w:fldChar w:fldCharType="end"/>
        </w:r>
      </w:hyperlink>
    </w:p>
    <w:p w14:paraId="695F64D7" w14:textId="77777777" w:rsidR="000459F3" w:rsidRPr="008B7692" w:rsidRDefault="0091191E" w:rsidP="009C773F">
      <w:pPr>
        <w:pStyle w:val="Spistreci3"/>
        <w:rPr>
          <w:rFonts w:eastAsia="Times New Roman"/>
          <w:sz w:val="24"/>
          <w:szCs w:val="24"/>
        </w:rPr>
      </w:pPr>
      <w:hyperlink w:anchor="_Toc511392606" w:history="1">
        <w:r w:rsidR="005E7B9D" w:rsidRPr="008B7692">
          <w:rPr>
            <w:rStyle w:val="Hipercze"/>
            <w:sz w:val="24"/>
            <w:szCs w:val="24"/>
          </w:rPr>
          <w:t>7.1 Zrównoważony rozwój</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_Toc511392606 \h </w:instrText>
        </w:r>
        <w:r w:rsidR="003C584C" w:rsidRPr="008B7692">
          <w:rPr>
            <w:webHidden/>
            <w:sz w:val="24"/>
            <w:szCs w:val="24"/>
          </w:rPr>
        </w:r>
        <w:r w:rsidR="003C584C" w:rsidRPr="008B7692">
          <w:rPr>
            <w:webHidden/>
            <w:sz w:val="24"/>
            <w:szCs w:val="24"/>
          </w:rPr>
          <w:fldChar w:fldCharType="separate"/>
        </w:r>
        <w:r>
          <w:rPr>
            <w:webHidden/>
            <w:sz w:val="24"/>
            <w:szCs w:val="24"/>
          </w:rPr>
          <w:t>35</w:t>
        </w:r>
        <w:r w:rsidR="003C584C" w:rsidRPr="008B7692">
          <w:rPr>
            <w:webHidden/>
            <w:sz w:val="24"/>
            <w:szCs w:val="24"/>
          </w:rPr>
          <w:fldChar w:fldCharType="end"/>
        </w:r>
      </w:hyperlink>
    </w:p>
    <w:p w14:paraId="0BAC6DE4" w14:textId="77777777" w:rsidR="000459F3" w:rsidRPr="008B7692" w:rsidRDefault="0091191E" w:rsidP="009C773F">
      <w:pPr>
        <w:pStyle w:val="Spistreci3"/>
        <w:rPr>
          <w:rFonts w:eastAsia="Times New Roman"/>
          <w:sz w:val="24"/>
          <w:szCs w:val="24"/>
        </w:rPr>
      </w:pPr>
      <w:hyperlink w:anchor="_Toc511392607" w:history="1">
        <w:r w:rsidR="00156557" w:rsidRPr="008B7692">
          <w:rPr>
            <w:rStyle w:val="Hipercze"/>
            <w:sz w:val="24"/>
            <w:szCs w:val="24"/>
          </w:rPr>
          <w:t>7.2 Równość szans i niedyskryminacja</w:t>
        </w:r>
        <w:r w:rsidR="00156557" w:rsidRPr="008B7692">
          <w:rPr>
            <w:webHidden/>
            <w:sz w:val="24"/>
            <w:szCs w:val="24"/>
          </w:rPr>
          <w:tab/>
          <w:t>36</w:t>
        </w:r>
      </w:hyperlink>
    </w:p>
    <w:p w14:paraId="710078E0" w14:textId="77777777" w:rsidR="000459F3" w:rsidRPr="008B7692" w:rsidRDefault="0091191E" w:rsidP="009C773F">
      <w:pPr>
        <w:pStyle w:val="Spistreci3"/>
        <w:rPr>
          <w:rFonts w:eastAsia="Times New Roman"/>
          <w:sz w:val="24"/>
          <w:szCs w:val="24"/>
        </w:rPr>
      </w:pPr>
      <w:hyperlink w:anchor="_Toc511392608" w:history="1">
        <w:r w:rsidR="005E7B9D" w:rsidRPr="008B7692">
          <w:rPr>
            <w:rStyle w:val="Hipercze"/>
            <w:sz w:val="24"/>
            <w:szCs w:val="24"/>
          </w:rPr>
          <w:t>7.3 Równouprawnienie płci</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_Toc511392608 \h </w:instrText>
        </w:r>
        <w:r w:rsidR="003C584C" w:rsidRPr="008B7692">
          <w:rPr>
            <w:webHidden/>
            <w:sz w:val="24"/>
            <w:szCs w:val="24"/>
          </w:rPr>
        </w:r>
        <w:r w:rsidR="003C584C" w:rsidRPr="008B7692">
          <w:rPr>
            <w:webHidden/>
            <w:sz w:val="24"/>
            <w:szCs w:val="24"/>
          </w:rPr>
          <w:fldChar w:fldCharType="separate"/>
        </w:r>
        <w:r>
          <w:rPr>
            <w:webHidden/>
            <w:sz w:val="24"/>
            <w:szCs w:val="24"/>
          </w:rPr>
          <w:t>38</w:t>
        </w:r>
        <w:r w:rsidR="003C584C" w:rsidRPr="008B7692">
          <w:rPr>
            <w:webHidden/>
            <w:sz w:val="24"/>
            <w:szCs w:val="24"/>
          </w:rPr>
          <w:fldChar w:fldCharType="end"/>
        </w:r>
      </w:hyperlink>
    </w:p>
    <w:p w14:paraId="3A2A1A4B" w14:textId="77777777" w:rsidR="000459F3" w:rsidRPr="008B7692" w:rsidRDefault="0091191E" w:rsidP="0047594D">
      <w:pPr>
        <w:pStyle w:val="Spistreci2"/>
        <w:rPr>
          <w:rFonts w:eastAsia="Times New Roman"/>
          <w:sz w:val="24"/>
          <w:szCs w:val="24"/>
        </w:rPr>
      </w:pPr>
      <w:hyperlink w:anchor="_Toc511392609" w:history="1">
        <w:r w:rsidR="00156557" w:rsidRPr="008B7692">
          <w:rPr>
            <w:rStyle w:val="Hipercze"/>
            <w:sz w:val="24"/>
            <w:szCs w:val="24"/>
          </w:rPr>
          <w:t>Sekcja VIII. Zgodność projektu z zasadą konkurencyjności / ustawą prawo zamówień publicznych</w:t>
        </w:r>
        <w:r w:rsidR="00156557" w:rsidRPr="008B7692">
          <w:rPr>
            <w:webHidden/>
            <w:sz w:val="24"/>
            <w:szCs w:val="24"/>
          </w:rPr>
          <w:tab/>
        </w:r>
        <w:r w:rsidR="003C584C" w:rsidRPr="008B7692">
          <w:rPr>
            <w:webHidden/>
            <w:sz w:val="24"/>
            <w:szCs w:val="24"/>
          </w:rPr>
          <w:fldChar w:fldCharType="begin"/>
        </w:r>
        <w:r w:rsidR="00156557" w:rsidRPr="008B7692">
          <w:rPr>
            <w:webHidden/>
            <w:sz w:val="24"/>
            <w:szCs w:val="24"/>
          </w:rPr>
          <w:instrText xml:space="preserve"> PAGEREF _Toc511392609 \h </w:instrText>
        </w:r>
        <w:r w:rsidR="003C584C" w:rsidRPr="008B7692">
          <w:rPr>
            <w:webHidden/>
            <w:sz w:val="24"/>
            <w:szCs w:val="24"/>
          </w:rPr>
        </w:r>
        <w:r w:rsidR="003C584C" w:rsidRPr="008B7692">
          <w:rPr>
            <w:webHidden/>
            <w:sz w:val="24"/>
            <w:szCs w:val="24"/>
          </w:rPr>
          <w:fldChar w:fldCharType="separate"/>
        </w:r>
        <w:r>
          <w:rPr>
            <w:webHidden/>
            <w:sz w:val="24"/>
            <w:szCs w:val="24"/>
          </w:rPr>
          <w:t>39</w:t>
        </w:r>
        <w:r w:rsidR="003C584C" w:rsidRPr="008B7692">
          <w:rPr>
            <w:webHidden/>
            <w:sz w:val="24"/>
            <w:szCs w:val="24"/>
          </w:rPr>
          <w:fldChar w:fldCharType="end"/>
        </w:r>
      </w:hyperlink>
    </w:p>
    <w:p w14:paraId="7C3F7EE4" w14:textId="77777777" w:rsidR="000459F3" w:rsidRPr="008B7692" w:rsidRDefault="0091191E" w:rsidP="009C773F">
      <w:pPr>
        <w:pStyle w:val="Spistreci3"/>
        <w:rPr>
          <w:rFonts w:eastAsia="Times New Roman"/>
          <w:sz w:val="24"/>
          <w:szCs w:val="24"/>
        </w:rPr>
      </w:pPr>
      <w:hyperlink w:anchor="_Toc511392610" w:history="1">
        <w:r w:rsidR="00B72A3C" w:rsidRPr="008B7692">
          <w:rPr>
            <w:rStyle w:val="Hipercze"/>
            <w:sz w:val="24"/>
            <w:szCs w:val="24"/>
          </w:rPr>
          <w:t>8.1 Wydatki zgodne z ustawą Prawo Zamówień Publicznych</w:t>
        </w:r>
        <w:r w:rsidR="00B72A3C" w:rsidRPr="008B7692">
          <w:rPr>
            <w:webHidden/>
            <w:sz w:val="24"/>
            <w:szCs w:val="24"/>
          </w:rPr>
          <w:tab/>
        </w:r>
        <w:r w:rsidR="003C584C" w:rsidRPr="008B7692">
          <w:rPr>
            <w:webHidden/>
            <w:sz w:val="24"/>
            <w:szCs w:val="24"/>
          </w:rPr>
          <w:fldChar w:fldCharType="begin"/>
        </w:r>
        <w:r w:rsidR="00B72A3C" w:rsidRPr="008B7692">
          <w:rPr>
            <w:webHidden/>
            <w:sz w:val="24"/>
            <w:szCs w:val="24"/>
          </w:rPr>
          <w:instrText xml:space="preserve"> PAGEREF _Toc511392610 \h </w:instrText>
        </w:r>
        <w:r w:rsidR="003C584C" w:rsidRPr="008B7692">
          <w:rPr>
            <w:webHidden/>
            <w:sz w:val="24"/>
            <w:szCs w:val="24"/>
          </w:rPr>
        </w:r>
        <w:r w:rsidR="003C584C" w:rsidRPr="008B7692">
          <w:rPr>
            <w:webHidden/>
            <w:sz w:val="24"/>
            <w:szCs w:val="24"/>
          </w:rPr>
          <w:fldChar w:fldCharType="separate"/>
        </w:r>
        <w:r>
          <w:rPr>
            <w:webHidden/>
            <w:sz w:val="24"/>
            <w:szCs w:val="24"/>
          </w:rPr>
          <w:t>40</w:t>
        </w:r>
        <w:r w:rsidR="003C584C" w:rsidRPr="008B7692">
          <w:rPr>
            <w:webHidden/>
            <w:sz w:val="24"/>
            <w:szCs w:val="24"/>
          </w:rPr>
          <w:fldChar w:fldCharType="end"/>
        </w:r>
      </w:hyperlink>
    </w:p>
    <w:p w14:paraId="2AF3F441" w14:textId="77777777" w:rsidR="000459F3" w:rsidRPr="008B7692" w:rsidRDefault="0091191E" w:rsidP="009C773F">
      <w:pPr>
        <w:pStyle w:val="Spistreci3"/>
        <w:rPr>
          <w:rFonts w:eastAsia="Times New Roman"/>
          <w:sz w:val="24"/>
          <w:szCs w:val="24"/>
        </w:rPr>
      </w:pPr>
      <w:hyperlink w:anchor="_Toc511392611" w:history="1">
        <w:r w:rsidR="005E7B9D" w:rsidRPr="008B7692">
          <w:rPr>
            <w:rStyle w:val="Hipercze"/>
            <w:sz w:val="24"/>
            <w:szCs w:val="24"/>
          </w:rPr>
          <w:t>8.2 Wydatki zgodne z zasadą konkurencyjności</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_Toc511392611 \h </w:instrText>
        </w:r>
        <w:r w:rsidR="003C584C" w:rsidRPr="008B7692">
          <w:rPr>
            <w:webHidden/>
            <w:sz w:val="24"/>
            <w:szCs w:val="24"/>
          </w:rPr>
        </w:r>
        <w:r w:rsidR="003C584C" w:rsidRPr="008B7692">
          <w:rPr>
            <w:webHidden/>
            <w:sz w:val="24"/>
            <w:szCs w:val="24"/>
          </w:rPr>
          <w:fldChar w:fldCharType="separate"/>
        </w:r>
        <w:r>
          <w:rPr>
            <w:webHidden/>
            <w:sz w:val="24"/>
            <w:szCs w:val="24"/>
          </w:rPr>
          <w:t>40</w:t>
        </w:r>
        <w:r w:rsidR="003C584C" w:rsidRPr="008B7692">
          <w:rPr>
            <w:webHidden/>
            <w:sz w:val="24"/>
            <w:szCs w:val="24"/>
          </w:rPr>
          <w:fldChar w:fldCharType="end"/>
        </w:r>
      </w:hyperlink>
    </w:p>
    <w:p w14:paraId="6BEE2C2A" w14:textId="77777777" w:rsidR="000459F3" w:rsidRPr="008B7692" w:rsidRDefault="0091191E" w:rsidP="0047594D">
      <w:pPr>
        <w:pStyle w:val="Spistreci2"/>
        <w:rPr>
          <w:rFonts w:eastAsia="Times New Roman"/>
          <w:sz w:val="24"/>
          <w:szCs w:val="24"/>
        </w:rPr>
      </w:pPr>
      <w:hyperlink w:anchor="_Toc511392612" w:history="1">
        <w:r w:rsidR="005E7B9D" w:rsidRPr="008B7692">
          <w:rPr>
            <w:rStyle w:val="Hipercze"/>
            <w:sz w:val="24"/>
            <w:szCs w:val="24"/>
          </w:rPr>
          <w:t>Sekcja IX. Sytuacja projektu w przypadku nie zakwalifikowania do wsparcia</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_Toc511392612 \h </w:instrText>
        </w:r>
        <w:r w:rsidR="003C584C" w:rsidRPr="008B7692">
          <w:rPr>
            <w:webHidden/>
            <w:sz w:val="24"/>
            <w:szCs w:val="24"/>
          </w:rPr>
        </w:r>
        <w:r w:rsidR="003C584C" w:rsidRPr="008B7692">
          <w:rPr>
            <w:webHidden/>
            <w:sz w:val="24"/>
            <w:szCs w:val="24"/>
          </w:rPr>
          <w:fldChar w:fldCharType="separate"/>
        </w:r>
        <w:r>
          <w:rPr>
            <w:webHidden/>
            <w:sz w:val="24"/>
            <w:szCs w:val="24"/>
          </w:rPr>
          <w:t>41</w:t>
        </w:r>
        <w:r w:rsidR="003C584C" w:rsidRPr="008B7692">
          <w:rPr>
            <w:webHidden/>
            <w:sz w:val="24"/>
            <w:szCs w:val="24"/>
          </w:rPr>
          <w:fldChar w:fldCharType="end"/>
        </w:r>
      </w:hyperlink>
    </w:p>
    <w:p w14:paraId="2B213D32" w14:textId="77777777" w:rsidR="000459F3" w:rsidRPr="008B7692" w:rsidRDefault="0091191E" w:rsidP="0047594D">
      <w:pPr>
        <w:pStyle w:val="Spistreci2"/>
        <w:rPr>
          <w:rFonts w:eastAsia="Times New Roman"/>
          <w:sz w:val="24"/>
          <w:szCs w:val="24"/>
        </w:rPr>
      </w:pPr>
      <w:hyperlink w:anchor="_Toc511392613" w:history="1">
        <w:r w:rsidR="00156557" w:rsidRPr="008B7692">
          <w:rPr>
            <w:rStyle w:val="Hipercze"/>
            <w:sz w:val="24"/>
            <w:szCs w:val="24"/>
          </w:rPr>
          <w:t>Sekcja X. Oświadczenia wnioskodawcy</w:t>
        </w:r>
        <w:r w:rsidR="00156557" w:rsidRPr="008B7692">
          <w:rPr>
            <w:webHidden/>
            <w:sz w:val="24"/>
            <w:szCs w:val="24"/>
          </w:rPr>
          <w:tab/>
        </w:r>
        <w:r w:rsidR="003C584C" w:rsidRPr="008B7692">
          <w:rPr>
            <w:webHidden/>
            <w:sz w:val="24"/>
            <w:szCs w:val="24"/>
          </w:rPr>
          <w:fldChar w:fldCharType="begin"/>
        </w:r>
        <w:r w:rsidR="00156557" w:rsidRPr="008B7692">
          <w:rPr>
            <w:webHidden/>
            <w:sz w:val="24"/>
            <w:szCs w:val="24"/>
          </w:rPr>
          <w:instrText xml:space="preserve"> PAGEREF _Toc511392613 \h </w:instrText>
        </w:r>
        <w:r w:rsidR="003C584C" w:rsidRPr="008B7692">
          <w:rPr>
            <w:webHidden/>
            <w:sz w:val="24"/>
            <w:szCs w:val="24"/>
          </w:rPr>
        </w:r>
        <w:r w:rsidR="003C584C" w:rsidRPr="008B7692">
          <w:rPr>
            <w:webHidden/>
            <w:sz w:val="24"/>
            <w:szCs w:val="24"/>
          </w:rPr>
          <w:fldChar w:fldCharType="separate"/>
        </w:r>
        <w:r>
          <w:rPr>
            <w:webHidden/>
            <w:sz w:val="24"/>
            <w:szCs w:val="24"/>
          </w:rPr>
          <w:t>41</w:t>
        </w:r>
        <w:r w:rsidR="003C584C" w:rsidRPr="008B7692">
          <w:rPr>
            <w:webHidden/>
            <w:sz w:val="24"/>
            <w:szCs w:val="24"/>
          </w:rPr>
          <w:fldChar w:fldCharType="end"/>
        </w:r>
      </w:hyperlink>
    </w:p>
    <w:p w14:paraId="35357D68" w14:textId="77777777" w:rsidR="000459F3" w:rsidRPr="008B7692" w:rsidRDefault="0091191E" w:rsidP="009C773F">
      <w:pPr>
        <w:pStyle w:val="Spistreci3"/>
        <w:rPr>
          <w:rFonts w:eastAsia="Times New Roman"/>
          <w:sz w:val="24"/>
          <w:szCs w:val="24"/>
        </w:rPr>
      </w:pPr>
      <w:hyperlink w:anchor="_Toc511392614" w:history="1">
        <w:r w:rsidR="005E7B9D" w:rsidRPr="008B7692">
          <w:rPr>
            <w:rStyle w:val="Hipercze"/>
            <w:sz w:val="24"/>
            <w:szCs w:val="24"/>
          </w:rPr>
          <w:t>DODATKOWE INFORMACJE</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_Toc511392614 \h </w:instrText>
        </w:r>
        <w:r w:rsidR="003C584C" w:rsidRPr="008B7692">
          <w:rPr>
            <w:webHidden/>
            <w:sz w:val="24"/>
            <w:szCs w:val="24"/>
          </w:rPr>
        </w:r>
        <w:r w:rsidR="003C584C" w:rsidRPr="008B7692">
          <w:rPr>
            <w:webHidden/>
            <w:sz w:val="24"/>
            <w:szCs w:val="24"/>
          </w:rPr>
          <w:fldChar w:fldCharType="separate"/>
        </w:r>
        <w:r>
          <w:rPr>
            <w:webHidden/>
            <w:sz w:val="24"/>
            <w:szCs w:val="24"/>
          </w:rPr>
          <w:t>43</w:t>
        </w:r>
        <w:r w:rsidR="003C584C" w:rsidRPr="008B7692">
          <w:rPr>
            <w:webHidden/>
            <w:sz w:val="24"/>
            <w:szCs w:val="24"/>
          </w:rPr>
          <w:fldChar w:fldCharType="end"/>
        </w:r>
      </w:hyperlink>
    </w:p>
    <w:p w14:paraId="6018DB3E" w14:textId="77777777" w:rsidR="000459F3" w:rsidRPr="008B7692" w:rsidRDefault="0091191E" w:rsidP="009C773F">
      <w:pPr>
        <w:pStyle w:val="Spistreci3"/>
        <w:rPr>
          <w:rFonts w:eastAsia="Times New Roman"/>
          <w:sz w:val="24"/>
          <w:szCs w:val="24"/>
        </w:rPr>
      </w:pPr>
      <w:hyperlink w:anchor="_Toc511392615" w:history="1">
        <w:r w:rsidR="005E7B9D" w:rsidRPr="008B7692">
          <w:rPr>
            <w:rStyle w:val="Hipercze"/>
            <w:sz w:val="24"/>
            <w:szCs w:val="24"/>
          </w:rPr>
          <w:t>Podpisanie wniosku o dofinansowanie</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_Toc511392615 \h </w:instrText>
        </w:r>
        <w:r w:rsidR="003C584C" w:rsidRPr="008B7692">
          <w:rPr>
            <w:webHidden/>
            <w:sz w:val="24"/>
            <w:szCs w:val="24"/>
          </w:rPr>
        </w:r>
        <w:r w:rsidR="003C584C" w:rsidRPr="008B7692">
          <w:rPr>
            <w:webHidden/>
            <w:sz w:val="24"/>
            <w:szCs w:val="24"/>
          </w:rPr>
          <w:fldChar w:fldCharType="separate"/>
        </w:r>
        <w:r>
          <w:rPr>
            <w:webHidden/>
            <w:sz w:val="24"/>
            <w:szCs w:val="24"/>
          </w:rPr>
          <w:t>44</w:t>
        </w:r>
        <w:r w:rsidR="003C584C" w:rsidRPr="008B7692">
          <w:rPr>
            <w:webHidden/>
            <w:sz w:val="24"/>
            <w:szCs w:val="24"/>
          </w:rPr>
          <w:fldChar w:fldCharType="end"/>
        </w:r>
      </w:hyperlink>
    </w:p>
    <w:p w14:paraId="349FB8E8" w14:textId="77777777" w:rsidR="000459F3" w:rsidRPr="008B7692" w:rsidRDefault="0091191E" w:rsidP="0047594D">
      <w:pPr>
        <w:pStyle w:val="Spistreci2"/>
        <w:rPr>
          <w:rFonts w:eastAsia="Times New Roman"/>
          <w:sz w:val="24"/>
          <w:szCs w:val="24"/>
        </w:rPr>
      </w:pPr>
      <w:hyperlink w:anchor="_Toc511392616" w:history="1">
        <w:r w:rsidR="00B72A3C" w:rsidRPr="008B7692">
          <w:rPr>
            <w:rStyle w:val="Hipercze"/>
            <w:sz w:val="24"/>
            <w:szCs w:val="24"/>
          </w:rPr>
          <w:t>Sekcja XI Lista załączników</w:t>
        </w:r>
        <w:r w:rsidR="00B72A3C" w:rsidRPr="008B7692">
          <w:rPr>
            <w:webHidden/>
            <w:sz w:val="24"/>
            <w:szCs w:val="24"/>
          </w:rPr>
          <w:tab/>
        </w:r>
        <w:r w:rsidR="003C584C" w:rsidRPr="008B7692">
          <w:rPr>
            <w:webHidden/>
            <w:sz w:val="24"/>
            <w:szCs w:val="24"/>
          </w:rPr>
          <w:fldChar w:fldCharType="begin"/>
        </w:r>
        <w:r w:rsidR="00B72A3C" w:rsidRPr="008B7692">
          <w:rPr>
            <w:webHidden/>
            <w:sz w:val="24"/>
            <w:szCs w:val="24"/>
          </w:rPr>
          <w:instrText xml:space="preserve"> PAGEREF _Toc511392616 \h </w:instrText>
        </w:r>
        <w:r w:rsidR="003C584C" w:rsidRPr="008B7692">
          <w:rPr>
            <w:webHidden/>
            <w:sz w:val="24"/>
            <w:szCs w:val="24"/>
          </w:rPr>
        </w:r>
        <w:r w:rsidR="003C584C" w:rsidRPr="008B7692">
          <w:rPr>
            <w:webHidden/>
            <w:sz w:val="24"/>
            <w:szCs w:val="24"/>
          </w:rPr>
          <w:fldChar w:fldCharType="separate"/>
        </w:r>
        <w:r>
          <w:rPr>
            <w:webHidden/>
            <w:sz w:val="24"/>
            <w:szCs w:val="24"/>
          </w:rPr>
          <w:t>44</w:t>
        </w:r>
        <w:r w:rsidR="003C584C" w:rsidRPr="008B7692">
          <w:rPr>
            <w:webHidden/>
            <w:sz w:val="24"/>
            <w:szCs w:val="24"/>
          </w:rPr>
          <w:fldChar w:fldCharType="end"/>
        </w:r>
      </w:hyperlink>
    </w:p>
    <w:p w14:paraId="6E857EE2" w14:textId="77777777" w:rsidR="000459F3" w:rsidRPr="008B7692" w:rsidRDefault="0091191E" w:rsidP="0047594D">
      <w:pPr>
        <w:pStyle w:val="Spistreci2"/>
        <w:rPr>
          <w:rFonts w:eastAsia="Times New Roman"/>
          <w:sz w:val="24"/>
          <w:szCs w:val="24"/>
        </w:rPr>
      </w:pPr>
      <w:hyperlink w:anchor="_Toc511392617" w:history="1">
        <w:r w:rsidR="005E7B9D" w:rsidRPr="008B7692">
          <w:rPr>
            <w:rStyle w:val="Hipercze"/>
            <w:sz w:val="24"/>
            <w:szCs w:val="24"/>
          </w:rPr>
          <w:t>Sekcja XII. Karty lidera/partnera(ów)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_Toc511392617 \h </w:instrText>
        </w:r>
        <w:r w:rsidR="003C584C" w:rsidRPr="008B7692">
          <w:rPr>
            <w:webHidden/>
            <w:sz w:val="24"/>
            <w:szCs w:val="24"/>
          </w:rPr>
        </w:r>
        <w:r w:rsidR="003C584C" w:rsidRPr="008B7692">
          <w:rPr>
            <w:webHidden/>
            <w:sz w:val="24"/>
            <w:szCs w:val="24"/>
          </w:rPr>
          <w:fldChar w:fldCharType="separate"/>
        </w:r>
        <w:r>
          <w:rPr>
            <w:webHidden/>
            <w:sz w:val="24"/>
            <w:szCs w:val="24"/>
          </w:rPr>
          <w:t>45</w:t>
        </w:r>
        <w:r w:rsidR="003C584C" w:rsidRPr="008B7692">
          <w:rPr>
            <w:webHidden/>
            <w:sz w:val="24"/>
            <w:szCs w:val="24"/>
          </w:rPr>
          <w:fldChar w:fldCharType="end"/>
        </w:r>
      </w:hyperlink>
    </w:p>
    <w:p w14:paraId="1261A5CE" w14:textId="77777777" w:rsidR="000459F3" w:rsidRPr="008B7692" w:rsidRDefault="0091191E" w:rsidP="009C773F">
      <w:pPr>
        <w:pStyle w:val="Spistreci3"/>
        <w:rPr>
          <w:rFonts w:eastAsia="Times New Roman"/>
          <w:sz w:val="24"/>
          <w:szCs w:val="24"/>
        </w:rPr>
      </w:pPr>
      <w:hyperlink w:anchor="_Toc511392618" w:history="1">
        <w:r w:rsidR="005E7B9D" w:rsidRPr="008B7692">
          <w:rPr>
            <w:rStyle w:val="Hipercze"/>
            <w:sz w:val="24"/>
            <w:szCs w:val="24"/>
          </w:rPr>
          <w:t>Karta lidera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_Toc511392618 \h </w:instrText>
        </w:r>
        <w:r w:rsidR="003C584C" w:rsidRPr="008B7692">
          <w:rPr>
            <w:webHidden/>
            <w:sz w:val="24"/>
            <w:szCs w:val="24"/>
          </w:rPr>
        </w:r>
        <w:r w:rsidR="003C584C" w:rsidRPr="008B7692">
          <w:rPr>
            <w:webHidden/>
            <w:sz w:val="24"/>
            <w:szCs w:val="24"/>
          </w:rPr>
          <w:fldChar w:fldCharType="separate"/>
        </w:r>
        <w:r>
          <w:rPr>
            <w:webHidden/>
            <w:sz w:val="24"/>
            <w:szCs w:val="24"/>
          </w:rPr>
          <w:t>45</w:t>
        </w:r>
        <w:r w:rsidR="003C584C" w:rsidRPr="008B7692">
          <w:rPr>
            <w:webHidden/>
            <w:sz w:val="24"/>
            <w:szCs w:val="24"/>
          </w:rPr>
          <w:fldChar w:fldCharType="end"/>
        </w:r>
      </w:hyperlink>
    </w:p>
    <w:p w14:paraId="4722937F" w14:textId="77777777" w:rsidR="000459F3" w:rsidRPr="008B7692" w:rsidRDefault="0091191E" w:rsidP="009C773F">
      <w:pPr>
        <w:pStyle w:val="Spistreci3"/>
        <w:rPr>
          <w:rFonts w:eastAsia="Times New Roman"/>
          <w:sz w:val="24"/>
          <w:szCs w:val="24"/>
        </w:rPr>
      </w:pPr>
      <w:hyperlink w:anchor="_Toc511392619" w:history="1">
        <w:r w:rsidR="005E7B9D" w:rsidRPr="008B7692">
          <w:rPr>
            <w:rStyle w:val="Hipercze"/>
            <w:sz w:val="24"/>
            <w:szCs w:val="24"/>
          </w:rPr>
          <w:t>Karta partnera/rów projektu</w:t>
        </w:r>
        <w:r w:rsidR="005E7B9D" w:rsidRPr="008B7692">
          <w:rPr>
            <w:webHidden/>
            <w:sz w:val="24"/>
            <w:szCs w:val="24"/>
          </w:rPr>
          <w:tab/>
        </w:r>
        <w:r w:rsidR="003C584C" w:rsidRPr="008B7692">
          <w:rPr>
            <w:webHidden/>
            <w:sz w:val="24"/>
            <w:szCs w:val="24"/>
          </w:rPr>
          <w:fldChar w:fldCharType="begin"/>
        </w:r>
        <w:r w:rsidR="005E7B9D" w:rsidRPr="008B7692">
          <w:rPr>
            <w:webHidden/>
            <w:sz w:val="24"/>
            <w:szCs w:val="24"/>
          </w:rPr>
          <w:instrText xml:space="preserve"> PAGEREF _Toc511392619 \h </w:instrText>
        </w:r>
        <w:r w:rsidR="003C584C" w:rsidRPr="008B7692">
          <w:rPr>
            <w:webHidden/>
            <w:sz w:val="24"/>
            <w:szCs w:val="24"/>
          </w:rPr>
        </w:r>
        <w:r w:rsidR="003C584C" w:rsidRPr="008B7692">
          <w:rPr>
            <w:webHidden/>
            <w:sz w:val="24"/>
            <w:szCs w:val="24"/>
          </w:rPr>
          <w:fldChar w:fldCharType="separate"/>
        </w:r>
        <w:r>
          <w:rPr>
            <w:webHidden/>
            <w:sz w:val="24"/>
            <w:szCs w:val="24"/>
          </w:rPr>
          <w:t>45</w:t>
        </w:r>
        <w:r w:rsidR="003C584C" w:rsidRPr="008B7692">
          <w:rPr>
            <w:webHidden/>
            <w:sz w:val="24"/>
            <w:szCs w:val="24"/>
          </w:rPr>
          <w:fldChar w:fldCharType="end"/>
        </w:r>
      </w:hyperlink>
    </w:p>
    <w:p w14:paraId="148149CE" w14:textId="77777777" w:rsidR="006B1A92" w:rsidRPr="00E243DD" w:rsidRDefault="003C584C" w:rsidP="00762A5D">
      <w:pPr>
        <w:pStyle w:val="Nagwek1"/>
        <w:numPr>
          <w:ilvl w:val="0"/>
          <w:numId w:val="0"/>
        </w:numPr>
      </w:pPr>
      <w:r w:rsidRPr="008B7692">
        <w:rPr>
          <w:sz w:val="24"/>
          <w:szCs w:val="24"/>
        </w:rPr>
        <w:fldChar w:fldCharType="end"/>
      </w:r>
    </w:p>
    <w:p w14:paraId="3EF90F12" w14:textId="77777777" w:rsidR="006B1A92" w:rsidRPr="00E243DD" w:rsidRDefault="006B1A92" w:rsidP="006B1A92"/>
    <w:p w14:paraId="73C3F7F5" w14:textId="77777777" w:rsidR="006B1A92" w:rsidRPr="00E243DD" w:rsidRDefault="006B1A92" w:rsidP="006B1A92"/>
    <w:p w14:paraId="400C6AB7" w14:textId="77777777" w:rsidR="006B1A92" w:rsidRPr="00E243DD" w:rsidRDefault="006B1A92" w:rsidP="006B1A92"/>
    <w:p w14:paraId="3766B9EF" w14:textId="77777777" w:rsidR="006B1A92" w:rsidRPr="00E243DD" w:rsidRDefault="006B1A92" w:rsidP="006B1A92"/>
    <w:p w14:paraId="7AF7DC4A" w14:textId="77777777" w:rsidR="006B1A92" w:rsidRPr="00E243DD" w:rsidRDefault="006B1A92" w:rsidP="006B1A92">
      <w:pPr>
        <w:pStyle w:val="Nagwek1"/>
        <w:numPr>
          <w:ilvl w:val="0"/>
          <w:numId w:val="0"/>
        </w:numPr>
        <w:jc w:val="right"/>
      </w:pPr>
    </w:p>
    <w:p w14:paraId="11CAF441"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t>Informacje ogólne</w:t>
      </w:r>
      <w:bookmarkEnd w:id="1"/>
      <w:bookmarkEnd w:id="2"/>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37EDBD7C">
                <wp:extent cx="4994910" cy="1056640"/>
                <wp:effectExtent l="7620" t="6985" r="7620" b="22225"/>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zFgrr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8B7692" w:rsidRDefault="00030CEE" w:rsidP="000E6DAB">
      <w:pPr>
        <w:spacing w:before="120" w:after="120"/>
        <w:ind w:firstLine="567"/>
        <w:rPr>
          <w:noProof w:val="0"/>
          <w:sz w:val="24"/>
          <w:szCs w:val="24"/>
        </w:rPr>
      </w:pPr>
      <w:r w:rsidRPr="008B7692">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8B7692" w:rsidRDefault="00B37E61" w:rsidP="000E6DAB">
      <w:pPr>
        <w:spacing w:before="120" w:after="120"/>
        <w:rPr>
          <w:noProof w:val="0"/>
          <w:sz w:val="24"/>
          <w:szCs w:val="24"/>
          <w:u w:val="single"/>
        </w:rPr>
      </w:pPr>
      <w:r w:rsidRPr="008B7692">
        <w:rPr>
          <w:noProof w:val="0"/>
          <w:sz w:val="24"/>
          <w:szCs w:val="24"/>
          <w:u w:val="single"/>
        </w:rPr>
        <w:t>A. Prawodawstwo Unii Europejskiej:</w:t>
      </w:r>
    </w:p>
    <w:p w14:paraId="35F56ACD" w14:textId="77777777" w:rsidR="00170938" w:rsidRPr="008B7692" w:rsidRDefault="00170938" w:rsidP="000E6DAB">
      <w:pPr>
        <w:numPr>
          <w:ilvl w:val="0"/>
          <w:numId w:val="10"/>
        </w:numPr>
        <w:spacing w:before="120" w:after="120"/>
        <w:rPr>
          <w:noProof w:val="0"/>
          <w:sz w:val="24"/>
          <w:szCs w:val="24"/>
        </w:rPr>
      </w:pPr>
      <w:r w:rsidRPr="008B7692">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8B7692">
        <w:rPr>
          <w:noProof w:val="0"/>
          <w:sz w:val="24"/>
          <w:szCs w:val="24"/>
        </w:rPr>
        <w:t xml:space="preserve"> oraz w </w:t>
      </w:r>
      <w:r w:rsidRPr="008B7692">
        <w:rPr>
          <w:noProof w:val="0"/>
          <w:sz w:val="24"/>
          <w:szCs w:val="24"/>
        </w:rPr>
        <w:t>sprawie uchylenia rozporządzenia (WE) nr 1080/2006;</w:t>
      </w:r>
    </w:p>
    <w:p w14:paraId="230F1045" w14:textId="77777777" w:rsidR="00B37E61" w:rsidRPr="008B7692" w:rsidRDefault="00B37E61" w:rsidP="000E6DAB">
      <w:pPr>
        <w:numPr>
          <w:ilvl w:val="0"/>
          <w:numId w:val="10"/>
        </w:numPr>
        <w:spacing w:before="120" w:after="120"/>
        <w:rPr>
          <w:noProof w:val="0"/>
          <w:sz w:val="24"/>
          <w:szCs w:val="24"/>
        </w:rPr>
      </w:pPr>
      <w:r w:rsidRPr="008B7692">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8B7692">
        <w:rPr>
          <w:noProof w:val="0"/>
          <w:sz w:val="24"/>
          <w:szCs w:val="24"/>
        </w:rPr>
        <w:t>opejskiego Funduszu Morskiego i </w:t>
      </w:r>
      <w:r w:rsidRPr="008B7692">
        <w:rPr>
          <w:noProof w:val="0"/>
          <w:sz w:val="24"/>
          <w:szCs w:val="24"/>
        </w:rPr>
        <w:t>Rybackiego oraz ustanawiające przepisy ogólne dotyczące Europejskiego Funduszu Rozwoju Regionalnego, Europejskiego Funduszu Sp</w:t>
      </w:r>
      <w:r w:rsidR="00296A90" w:rsidRPr="008B7692">
        <w:rPr>
          <w:noProof w:val="0"/>
          <w:sz w:val="24"/>
          <w:szCs w:val="24"/>
        </w:rPr>
        <w:t>ołecznego, Funduszu Spójności i </w:t>
      </w:r>
      <w:r w:rsidRPr="008B7692">
        <w:rPr>
          <w:noProof w:val="0"/>
          <w:sz w:val="24"/>
          <w:szCs w:val="24"/>
        </w:rPr>
        <w:t>Europejskiego Funduszu Morskiego i Rybackiego oraz uchylające rozporządzenie Rady (WE) nr 1083/2006</w:t>
      </w:r>
      <w:r w:rsidR="00AC62AA" w:rsidRPr="008B7692">
        <w:rPr>
          <w:noProof w:val="0"/>
          <w:sz w:val="24"/>
          <w:szCs w:val="24"/>
        </w:rPr>
        <w:t>;</w:t>
      </w:r>
    </w:p>
    <w:p w14:paraId="13EFD9B9" w14:textId="77777777" w:rsidR="00431316" w:rsidRPr="008B7692" w:rsidRDefault="00431316" w:rsidP="00431316">
      <w:pPr>
        <w:numPr>
          <w:ilvl w:val="0"/>
          <w:numId w:val="10"/>
        </w:numPr>
        <w:spacing w:before="120" w:after="120"/>
        <w:rPr>
          <w:noProof w:val="0"/>
          <w:sz w:val="24"/>
          <w:szCs w:val="24"/>
        </w:rPr>
      </w:pPr>
      <w:r w:rsidRPr="008B7692">
        <w:rPr>
          <w:noProof w:val="0"/>
          <w:sz w:val="24"/>
          <w:szCs w:val="24"/>
        </w:rPr>
        <w:t>Rozporządzenie Parlamentu Europejskiego i Rady (UE, Euroatom)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73803996" w14:textId="77777777" w:rsidR="00B37E61" w:rsidRPr="008B7692" w:rsidRDefault="00B37E61" w:rsidP="000E6DAB">
      <w:pPr>
        <w:numPr>
          <w:ilvl w:val="0"/>
          <w:numId w:val="10"/>
        </w:numPr>
        <w:spacing w:before="120" w:after="120"/>
        <w:rPr>
          <w:noProof w:val="0"/>
          <w:sz w:val="24"/>
          <w:szCs w:val="24"/>
        </w:rPr>
      </w:pPr>
      <w:r w:rsidRPr="008B7692">
        <w:rPr>
          <w:noProof w:val="0"/>
          <w:sz w:val="24"/>
          <w:szCs w:val="24"/>
        </w:rPr>
        <w:t xml:space="preserve">Rozporządzenie </w:t>
      </w:r>
      <w:r w:rsidR="0011459C" w:rsidRPr="008B7692">
        <w:rPr>
          <w:noProof w:val="0"/>
          <w:sz w:val="24"/>
          <w:szCs w:val="24"/>
        </w:rPr>
        <w:t>Delegowane Komisji</w:t>
      </w:r>
      <w:r w:rsidRPr="008B7692">
        <w:rPr>
          <w:noProof w:val="0"/>
          <w:sz w:val="24"/>
          <w:szCs w:val="24"/>
        </w:rPr>
        <w:t xml:space="preserve"> (</w:t>
      </w:r>
      <w:r w:rsidR="0011459C" w:rsidRPr="008B7692">
        <w:rPr>
          <w:noProof w:val="0"/>
          <w:sz w:val="24"/>
          <w:szCs w:val="24"/>
        </w:rPr>
        <w:t>U</w:t>
      </w:r>
      <w:r w:rsidRPr="008B7692">
        <w:rPr>
          <w:noProof w:val="0"/>
          <w:sz w:val="24"/>
          <w:szCs w:val="24"/>
        </w:rPr>
        <w:t xml:space="preserve">E) nr </w:t>
      </w:r>
      <w:r w:rsidR="0011459C" w:rsidRPr="008B7692">
        <w:rPr>
          <w:noProof w:val="0"/>
          <w:sz w:val="24"/>
          <w:szCs w:val="24"/>
        </w:rPr>
        <w:t>480</w:t>
      </w:r>
      <w:r w:rsidRPr="008B7692">
        <w:rPr>
          <w:noProof w:val="0"/>
          <w:sz w:val="24"/>
          <w:szCs w:val="24"/>
        </w:rPr>
        <w:t>/20</w:t>
      </w:r>
      <w:r w:rsidR="0011459C" w:rsidRPr="008B7692">
        <w:rPr>
          <w:noProof w:val="0"/>
          <w:sz w:val="24"/>
          <w:szCs w:val="24"/>
        </w:rPr>
        <w:t>14</w:t>
      </w:r>
      <w:r w:rsidRPr="008B7692">
        <w:rPr>
          <w:noProof w:val="0"/>
          <w:sz w:val="24"/>
          <w:szCs w:val="24"/>
        </w:rPr>
        <w:t xml:space="preserve"> z dn. </w:t>
      </w:r>
      <w:r w:rsidR="0011459C" w:rsidRPr="008B7692">
        <w:rPr>
          <w:noProof w:val="0"/>
          <w:sz w:val="24"/>
          <w:szCs w:val="24"/>
        </w:rPr>
        <w:t>3</w:t>
      </w:r>
      <w:r w:rsidRPr="008B7692">
        <w:rPr>
          <w:noProof w:val="0"/>
          <w:sz w:val="24"/>
          <w:szCs w:val="24"/>
        </w:rPr>
        <w:t xml:space="preserve"> </w:t>
      </w:r>
      <w:r w:rsidR="0011459C" w:rsidRPr="008B7692">
        <w:rPr>
          <w:noProof w:val="0"/>
          <w:sz w:val="24"/>
          <w:szCs w:val="24"/>
        </w:rPr>
        <w:t>marca</w:t>
      </w:r>
      <w:r w:rsidRPr="008B7692">
        <w:rPr>
          <w:noProof w:val="0"/>
          <w:sz w:val="24"/>
          <w:szCs w:val="24"/>
        </w:rPr>
        <w:t xml:space="preserve"> 20</w:t>
      </w:r>
      <w:r w:rsidR="0011459C" w:rsidRPr="008B7692">
        <w:rPr>
          <w:noProof w:val="0"/>
          <w:sz w:val="24"/>
          <w:szCs w:val="24"/>
        </w:rPr>
        <w:t>14</w:t>
      </w:r>
      <w:r w:rsidRPr="008B7692">
        <w:rPr>
          <w:noProof w:val="0"/>
          <w:sz w:val="24"/>
          <w:szCs w:val="24"/>
        </w:rPr>
        <w:t xml:space="preserve"> r. </w:t>
      </w:r>
      <w:r w:rsidR="0011459C" w:rsidRPr="008B7692">
        <w:rPr>
          <w:noProof w:val="0"/>
          <w:sz w:val="24"/>
          <w:szCs w:val="24"/>
        </w:rPr>
        <w:t xml:space="preserve">uzupełniające rozporządzenie Parlamentu Europejskiego i Rady (UE) nr 1303/2013 </w:t>
      </w:r>
      <w:r w:rsidRPr="008B7692">
        <w:rPr>
          <w:noProof w:val="0"/>
          <w:sz w:val="24"/>
          <w:szCs w:val="24"/>
        </w:rPr>
        <w:t xml:space="preserve">ustanawiające </w:t>
      </w:r>
      <w:r w:rsidR="0011459C" w:rsidRPr="008B7692">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8B7692">
        <w:rPr>
          <w:noProof w:val="0"/>
          <w:sz w:val="24"/>
          <w:szCs w:val="24"/>
        </w:rPr>
        <w:t>opejskiego Funduszu Morskiego i </w:t>
      </w:r>
      <w:r w:rsidR="0011459C" w:rsidRPr="008B7692">
        <w:rPr>
          <w:noProof w:val="0"/>
          <w:sz w:val="24"/>
          <w:szCs w:val="24"/>
        </w:rPr>
        <w:t>Rybackiego oraz ustanawiające przepisy ogólne dotyczące Europejskiego Funduszu Rozwoju Regionalnego, Europejskiego Funduszu Sp</w:t>
      </w:r>
      <w:r w:rsidR="00296A90" w:rsidRPr="008B7692">
        <w:rPr>
          <w:noProof w:val="0"/>
          <w:sz w:val="24"/>
          <w:szCs w:val="24"/>
        </w:rPr>
        <w:t>ołecznego, Funduszu Spójności i </w:t>
      </w:r>
      <w:r w:rsidR="0011459C" w:rsidRPr="008B7692">
        <w:rPr>
          <w:noProof w:val="0"/>
          <w:sz w:val="24"/>
          <w:szCs w:val="24"/>
        </w:rPr>
        <w:t>Europejskiego Funduszu Morskiego i Rybackiego</w:t>
      </w:r>
      <w:r w:rsidR="00AC62AA" w:rsidRPr="008B7692">
        <w:rPr>
          <w:noProof w:val="0"/>
          <w:sz w:val="24"/>
          <w:szCs w:val="24"/>
        </w:rPr>
        <w:t>.</w:t>
      </w:r>
    </w:p>
    <w:p w14:paraId="192E3637" w14:textId="77777777" w:rsidR="00B37E61" w:rsidRPr="008B7692" w:rsidRDefault="00B37E61" w:rsidP="000E6DAB">
      <w:pPr>
        <w:spacing w:before="120" w:after="120"/>
        <w:rPr>
          <w:noProof w:val="0"/>
          <w:sz w:val="24"/>
          <w:szCs w:val="24"/>
          <w:u w:val="single"/>
        </w:rPr>
      </w:pPr>
      <w:r w:rsidRPr="008B7692">
        <w:rPr>
          <w:noProof w:val="0"/>
          <w:sz w:val="24"/>
          <w:szCs w:val="24"/>
          <w:u w:val="single"/>
        </w:rPr>
        <w:t>B. Prawodawstwo krajowe:</w:t>
      </w:r>
    </w:p>
    <w:p w14:paraId="1CE2A63D" w14:textId="185FB22D" w:rsidR="00BB3D1A" w:rsidRPr="008B7692" w:rsidRDefault="000F37E3" w:rsidP="000E6DAB">
      <w:pPr>
        <w:numPr>
          <w:ilvl w:val="0"/>
          <w:numId w:val="14"/>
        </w:numPr>
        <w:spacing w:before="120" w:after="120"/>
        <w:rPr>
          <w:noProof w:val="0"/>
          <w:sz w:val="24"/>
          <w:szCs w:val="24"/>
        </w:rPr>
      </w:pPr>
      <w:r w:rsidRPr="008B7692">
        <w:rPr>
          <w:noProof w:val="0"/>
          <w:sz w:val="24"/>
          <w:szCs w:val="24"/>
        </w:rPr>
        <w:t xml:space="preserve">Ustawa </w:t>
      </w:r>
      <w:r w:rsidR="00C743BF" w:rsidRPr="008B7692">
        <w:rPr>
          <w:noProof w:val="0"/>
          <w:sz w:val="24"/>
          <w:szCs w:val="24"/>
        </w:rPr>
        <w:t>z dnia 11 lipca 2014 r. o zasadach realizacji programów w zakresie polityki spójności finansowanych w perspektywie finansowej 2014-2020</w:t>
      </w:r>
      <w:r w:rsidR="00F11DDB" w:rsidRPr="008B7692">
        <w:rPr>
          <w:noProof w:val="0"/>
          <w:sz w:val="24"/>
          <w:szCs w:val="24"/>
        </w:rPr>
        <w:t xml:space="preserve"> (</w:t>
      </w:r>
      <w:r w:rsidR="00681DFA" w:rsidRPr="008B7692">
        <w:rPr>
          <w:noProof w:val="0"/>
          <w:sz w:val="24"/>
          <w:szCs w:val="24"/>
        </w:rPr>
        <w:t xml:space="preserve">t. j. </w:t>
      </w:r>
      <w:r w:rsidR="00F11DDB" w:rsidRPr="008B7692">
        <w:rPr>
          <w:noProof w:val="0"/>
          <w:sz w:val="24"/>
          <w:szCs w:val="24"/>
        </w:rPr>
        <w:t xml:space="preserve">Dz. U. z </w:t>
      </w:r>
      <w:r w:rsidR="00681DFA" w:rsidRPr="008B7692">
        <w:rPr>
          <w:noProof w:val="0"/>
          <w:sz w:val="24"/>
          <w:szCs w:val="24"/>
        </w:rPr>
        <w:t>201</w:t>
      </w:r>
      <w:r w:rsidR="0082271C" w:rsidRPr="008B7692">
        <w:rPr>
          <w:noProof w:val="0"/>
          <w:sz w:val="24"/>
          <w:szCs w:val="24"/>
        </w:rPr>
        <w:t>8</w:t>
      </w:r>
      <w:r w:rsidR="00681DFA" w:rsidRPr="008B7692">
        <w:rPr>
          <w:noProof w:val="0"/>
          <w:sz w:val="24"/>
          <w:szCs w:val="24"/>
        </w:rPr>
        <w:t xml:space="preserve"> </w:t>
      </w:r>
      <w:r w:rsidR="00F11DDB" w:rsidRPr="008B7692">
        <w:rPr>
          <w:noProof w:val="0"/>
          <w:sz w:val="24"/>
          <w:szCs w:val="24"/>
        </w:rPr>
        <w:t xml:space="preserve">r. poz. </w:t>
      </w:r>
      <w:r w:rsidR="002C6ADB" w:rsidRPr="008B7692">
        <w:rPr>
          <w:noProof w:val="0"/>
          <w:sz w:val="24"/>
          <w:szCs w:val="24"/>
        </w:rPr>
        <w:t>1</w:t>
      </w:r>
      <w:r w:rsidR="00681DFA" w:rsidRPr="008B7692">
        <w:rPr>
          <w:noProof w:val="0"/>
          <w:sz w:val="24"/>
          <w:szCs w:val="24"/>
        </w:rPr>
        <w:t>4</w:t>
      </w:r>
      <w:r w:rsidR="0082271C" w:rsidRPr="008B7692">
        <w:rPr>
          <w:noProof w:val="0"/>
          <w:sz w:val="24"/>
          <w:szCs w:val="24"/>
        </w:rPr>
        <w:t>31</w:t>
      </w:r>
      <w:r w:rsidR="00945CAD" w:rsidRPr="008B7692">
        <w:rPr>
          <w:noProof w:val="0"/>
          <w:sz w:val="24"/>
          <w:szCs w:val="24"/>
        </w:rPr>
        <w:t xml:space="preserve"> z późn. zm.</w:t>
      </w:r>
      <w:r w:rsidR="00F11DDB" w:rsidRPr="008B7692">
        <w:rPr>
          <w:noProof w:val="0"/>
          <w:sz w:val="24"/>
          <w:szCs w:val="24"/>
        </w:rPr>
        <w:t>);</w:t>
      </w:r>
    </w:p>
    <w:p w14:paraId="3E1025DC" w14:textId="77777777" w:rsidR="00BB3D1A" w:rsidRPr="008B7692" w:rsidRDefault="00BB3D1A" w:rsidP="000E6DAB">
      <w:pPr>
        <w:numPr>
          <w:ilvl w:val="0"/>
          <w:numId w:val="14"/>
        </w:numPr>
        <w:spacing w:before="120" w:after="120"/>
        <w:rPr>
          <w:noProof w:val="0"/>
          <w:sz w:val="24"/>
          <w:szCs w:val="24"/>
        </w:rPr>
      </w:pPr>
      <w:r w:rsidRPr="008B7692">
        <w:rPr>
          <w:noProof w:val="0"/>
          <w:sz w:val="24"/>
          <w:szCs w:val="24"/>
        </w:rPr>
        <w:t>Ustawa z dn</w:t>
      </w:r>
      <w:r w:rsidR="00294539" w:rsidRPr="008B7692">
        <w:rPr>
          <w:noProof w:val="0"/>
          <w:sz w:val="24"/>
          <w:szCs w:val="24"/>
        </w:rPr>
        <w:t>ia</w:t>
      </w:r>
      <w:r w:rsidRPr="008B7692">
        <w:rPr>
          <w:noProof w:val="0"/>
          <w:sz w:val="24"/>
          <w:szCs w:val="24"/>
        </w:rPr>
        <w:t xml:space="preserve"> 27 sierpnia 2009 r. o finansach publicznych (</w:t>
      </w:r>
      <w:r w:rsidR="005676A9" w:rsidRPr="008B7692">
        <w:rPr>
          <w:noProof w:val="0"/>
          <w:sz w:val="24"/>
          <w:szCs w:val="24"/>
        </w:rPr>
        <w:t>t. j. Dz. U. z 201</w:t>
      </w:r>
      <w:r w:rsidR="00F0597E" w:rsidRPr="008B7692">
        <w:rPr>
          <w:noProof w:val="0"/>
          <w:sz w:val="24"/>
          <w:szCs w:val="24"/>
        </w:rPr>
        <w:t>7</w:t>
      </w:r>
      <w:r w:rsidR="00AD4D97" w:rsidRPr="008B7692">
        <w:rPr>
          <w:noProof w:val="0"/>
          <w:sz w:val="24"/>
          <w:szCs w:val="24"/>
        </w:rPr>
        <w:t xml:space="preserve"> r., poz. </w:t>
      </w:r>
      <w:r w:rsidR="00F0597E" w:rsidRPr="008B7692">
        <w:rPr>
          <w:noProof w:val="0"/>
          <w:sz w:val="24"/>
          <w:szCs w:val="24"/>
        </w:rPr>
        <w:t>2077</w:t>
      </w:r>
      <w:r w:rsidR="00AD4D97" w:rsidRPr="008B7692">
        <w:rPr>
          <w:noProof w:val="0"/>
          <w:sz w:val="24"/>
          <w:szCs w:val="24"/>
        </w:rPr>
        <w:t xml:space="preserve"> </w:t>
      </w:r>
      <w:r w:rsidR="005676A9" w:rsidRPr="008B7692">
        <w:rPr>
          <w:noProof w:val="0"/>
          <w:sz w:val="24"/>
          <w:szCs w:val="24"/>
        </w:rPr>
        <w:t>z </w:t>
      </w:r>
      <w:r w:rsidRPr="008B7692">
        <w:rPr>
          <w:noProof w:val="0"/>
          <w:sz w:val="24"/>
          <w:szCs w:val="24"/>
        </w:rPr>
        <w:t>późn. zm.);</w:t>
      </w:r>
    </w:p>
    <w:p w14:paraId="0C894F81" w14:textId="77777777" w:rsidR="00BB3D1A" w:rsidRPr="008B7692" w:rsidRDefault="00BB3D1A" w:rsidP="000E6DAB">
      <w:pPr>
        <w:numPr>
          <w:ilvl w:val="0"/>
          <w:numId w:val="14"/>
        </w:numPr>
        <w:spacing w:before="120" w:after="120"/>
        <w:rPr>
          <w:noProof w:val="0"/>
          <w:sz w:val="24"/>
          <w:szCs w:val="24"/>
        </w:rPr>
      </w:pPr>
      <w:r w:rsidRPr="008B7692">
        <w:rPr>
          <w:noProof w:val="0"/>
          <w:sz w:val="24"/>
          <w:szCs w:val="24"/>
        </w:rPr>
        <w:t>Ustawa z dn</w:t>
      </w:r>
      <w:r w:rsidR="00294539" w:rsidRPr="008B7692">
        <w:rPr>
          <w:noProof w:val="0"/>
          <w:sz w:val="24"/>
          <w:szCs w:val="24"/>
        </w:rPr>
        <w:t>ia</w:t>
      </w:r>
      <w:r w:rsidRPr="008B7692">
        <w:rPr>
          <w:noProof w:val="0"/>
          <w:sz w:val="24"/>
          <w:szCs w:val="24"/>
        </w:rPr>
        <w:t xml:space="preserve"> 11 marca 2004 r. o podatku od towarów i usług (</w:t>
      </w:r>
      <w:r w:rsidR="005676A9" w:rsidRPr="008B7692">
        <w:rPr>
          <w:noProof w:val="0"/>
          <w:sz w:val="24"/>
          <w:szCs w:val="24"/>
        </w:rPr>
        <w:t>t. j. Dz. U. z 201</w:t>
      </w:r>
      <w:r w:rsidR="00270F71" w:rsidRPr="008B7692">
        <w:rPr>
          <w:noProof w:val="0"/>
          <w:sz w:val="24"/>
          <w:szCs w:val="24"/>
        </w:rPr>
        <w:t>8</w:t>
      </w:r>
      <w:r w:rsidR="005676A9" w:rsidRPr="008B7692">
        <w:rPr>
          <w:noProof w:val="0"/>
          <w:sz w:val="24"/>
          <w:szCs w:val="24"/>
        </w:rPr>
        <w:t xml:space="preserve"> r. poz. </w:t>
      </w:r>
      <w:r w:rsidR="00270F71" w:rsidRPr="008B7692">
        <w:rPr>
          <w:noProof w:val="0"/>
          <w:sz w:val="24"/>
          <w:szCs w:val="24"/>
        </w:rPr>
        <w:t>2174</w:t>
      </w:r>
      <w:r w:rsidR="005676A9" w:rsidRPr="008B7692">
        <w:rPr>
          <w:noProof w:val="0"/>
          <w:sz w:val="24"/>
          <w:szCs w:val="24"/>
        </w:rPr>
        <w:t xml:space="preserve"> </w:t>
      </w:r>
      <w:r w:rsidRPr="008B7692">
        <w:rPr>
          <w:noProof w:val="0"/>
          <w:sz w:val="24"/>
          <w:szCs w:val="24"/>
        </w:rPr>
        <w:t>z późn. zm.);</w:t>
      </w:r>
    </w:p>
    <w:p w14:paraId="0ABBAE88" w14:textId="77777777" w:rsidR="00BB3D1A" w:rsidRPr="008B7692" w:rsidRDefault="00BB3D1A" w:rsidP="000E6DAB">
      <w:pPr>
        <w:numPr>
          <w:ilvl w:val="0"/>
          <w:numId w:val="14"/>
        </w:numPr>
        <w:spacing w:before="120" w:after="120"/>
        <w:rPr>
          <w:noProof w:val="0"/>
          <w:sz w:val="24"/>
          <w:szCs w:val="24"/>
        </w:rPr>
      </w:pPr>
      <w:r w:rsidRPr="008B7692">
        <w:rPr>
          <w:noProof w:val="0"/>
          <w:sz w:val="24"/>
          <w:szCs w:val="24"/>
        </w:rPr>
        <w:t>Ustawa z dn</w:t>
      </w:r>
      <w:r w:rsidR="00294539" w:rsidRPr="008B7692">
        <w:rPr>
          <w:noProof w:val="0"/>
          <w:sz w:val="24"/>
          <w:szCs w:val="24"/>
        </w:rPr>
        <w:t>ia</w:t>
      </w:r>
      <w:r w:rsidRPr="008B7692">
        <w:rPr>
          <w:noProof w:val="0"/>
          <w:sz w:val="24"/>
          <w:szCs w:val="24"/>
        </w:rPr>
        <w:t xml:space="preserve"> 29 stycznia 2004 r. Prawo zamówień publicznych</w:t>
      </w:r>
      <w:r w:rsidR="00170938" w:rsidRPr="008B7692">
        <w:rPr>
          <w:noProof w:val="0"/>
          <w:sz w:val="24"/>
          <w:szCs w:val="24"/>
        </w:rPr>
        <w:t xml:space="preserve"> (</w:t>
      </w:r>
      <w:r w:rsidR="005676A9" w:rsidRPr="008B7692">
        <w:rPr>
          <w:noProof w:val="0"/>
          <w:sz w:val="24"/>
          <w:szCs w:val="24"/>
        </w:rPr>
        <w:t>t. j. Dz. U. z 201</w:t>
      </w:r>
      <w:r w:rsidR="00270F71" w:rsidRPr="008B7692">
        <w:rPr>
          <w:noProof w:val="0"/>
          <w:sz w:val="24"/>
          <w:szCs w:val="24"/>
        </w:rPr>
        <w:t>8</w:t>
      </w:r>
      <w:r w:rsidR="00AD4D97" w:rsidRPr="008B7692">
        <w:rPr>
          <w:noProof w:val="0"/>
          <w:sz w:val="24"/>
          <w:szCs w:val="24"/>
        </w:rPr>
        <w:t xml:space="preserve"> r., poz. </w:t>
      </w:r>
      <w:r w:rsidR="00270F71" w:rsidRPr="008B7692">
        <w:rPr>
          <w:noProof w:val="0"/>
          <w:sz w:val="24"/>
          <w:szCs w:val="24"/>
        </w:rPr>
        <w:t>1986 z późń. zm.</w:t>
      </w:r>
      <w:r w:rsidRPr="008B7692">
        <w:rPr>
          <w:noProof w:val="0"/>
          <w:sz w:val="24"/>
          <w:szCs w:val="24"/>
        </w:rPr>
        <w:t>);</w:t>
      </w:r>
    </w:p>
    <w:p w14:paraId="5D234064" w14:textId="6C35F7D2" w:rsidR="008C5037" w:rsidRPr="008B7692" w:rsidRDefault="008C5037" w:rsidP="000E6DAB">
      <w:pPr>
        <w:numPr>
          <w:ilvl w:val="0"/>
          <w:numId w:val="14"/>
        </w:numPr>
        <w:spacing w:before="120" w:after="120"/>
        <w:rPr>
          <w:noProof w:val="0"/>
          <w:sz w:val="24"/>
          <w:szCs w:val="24"/>
        </w:rPr>
      </w:pPr>
      <w:r w:rsidRPr="008B7692">
        <w:rPr>
          <w:noProof w:val="0"/>
          <w:sz w:val="24"/>
          <w:szCs w:val="24"/>
        </w:rPr>
        <w:t>Ustawa z dnia 3 października 2008 r. o udostępnianiu informacji o środowisku i jego ochronie, udziale społeczeństwa w ochronie środowiska oraz o ocenach oddziaływania na środowisko (</w:t>
      </w:r>
      <w:r w:rsidR="003369C5" w:rsidRPr="008B7692">
        <w:rPr>
          <w:sz w:val="24"/>
          <w:szCs w:val="24"/>
        </w:rPr>
        <w:t>t</w:t>
      </w:r>
      <w:r w:rsidR="00FB397A" w:rsidRPr="008B7692">
        <w:rPr>
          <w:sz w:val="24"/>
          <w:szCs w:val="24"/>
        </w:rPr>
        <w:t>. j. Dz.U. z</w:t>
      </w:r>
      <w:r w:rsidR="003369C5" w:rsidRPr="008B7692">
        <w:rPr>
          <w:sz w:val="24"/>
          <w:szCs w:val="24"/>
        </w:rPr>
        <w:t xml:space="preserve"> 201</w:t>
      </w:r>
      <w:r w:rsidR="00945CAD" w:rsidRPr="008B7692">
        <w:rPr>
          <w:sz w:val="24"/>
          <w:szCs w:val="24"/>
        </w:rPr>
        <w:t>8</w:t>
      </w:r>
      <w:r w:rsidR="00FB397A" w:rsidRPr="008B7692">
        <w:rPr>
          <w:sz w:val="24"/>
          <w:szCs w:val="24"/>
        </w:rPr>
        <w:t xml:space="preserve"> r., poz. </w:t>
      </w:r>
      <w:r w:rsidR="00945CAD" w:rsidRPr="008B7692">
        <w:rPr>
          <w:sz w:val="24"/>
          <w:szCs w:val="24"/>
        </w:rPr>
        <w:t>2801</w:t>
      </w:r>
      <w:r w:rsidRPr="008B7692">
        <w:rPr>
          <w:sz w:val="24"/>
          <w:szCs w:val="24"/>
        </w:rPr>
        <w:t xml:space="preserve"> z późn. zm</w:t>
      </w:r>
      <w:r w:rsidRPr="008B7692">
        <w:rPr>
          <w:noProof w:val="0"/>
          <w:sz w:val="24"/>
          <w:szCs w:val="24"/>
        </w:rPr>
        <w:t>.);</w:t>
      </w:r>
    </w:p>
    <w:p w14:paraId="2C6A23E1" w14:textId="77777777" w:rsidR="008C5037" w:rsidRPr="008B7692" w:rsidRDefault="008C5037" w:rsidP="000E6DAB">
      <w:pPr>
        <w:pStyle w:val="celp"/>
        <w:numPr>
          <w:ilvl w:val="0"/>
          <w:numId w:val="14"/>
        </w:numPr>
        <w:spacing w:before="120" w:after="120"/>
        <w:ind w:right="17"/>
        <w:jc w:val="left"/>
        <w:rPr>
          <w:noProof w:val="0"/>
          <w:color w:val="000000"/>
          <w:sz w:val="24"/>
        </w:rPr>
      </w:pPr>
      <w:r w:rsidRPr="008B7692">
        <w:rPr>
          <w:noProof w:val="0"/>
          <w:color w:val="000000"/>
          <w:sz w:val="24"/>
        </w:rPr>
        <w:t>Rozporządzenie Rady Ministrów z dnia 9 listopada 2010 r. w sprawie przedsięwzięć mogących znacząco oddziaływać na środowisko (</w:t>
      </w:r>
      <w:r w:rsidR="003369C5" w:rsidRPr="008B7692">
        <w:rPr>
          <w:noProof w:val="0"/>
          <w:color w:val="000000"/>
          <w:sz w:val="24"/>
        </w:rPr>
        <w:t>t</w:t>
      </w:r>
      <w:r w:rsidRPr="008B7692">
        <w:rPr>
          <w:noProof w:val="0"/>
          <w:color w:val="000000"/>
          <w:sz w:val="24"/>
        </w:rPr>
        <w:t>.</w:t>
      </w:r>
      <w:r w:rsidR="00FB397A" w:rsidRPr="008B7692">
        <w:rPr>
          <w:noProof w:val="0"/>
          <w:color w:val="000000"/>
          <w:sz w:val="24"/>
        </w:rPr>
        <w:t xml:space="preserve"> </w:t>
      </w:r>
      <w:r w:rsidRPr="008B7692">
        <w:rPr>
          <w:noProof w:val="0"/>
          <w:color w:val="000000"/>
          <w:sz w:val="24"/>
        </w:rPr>
        <w:t xml:space="preserve">j. Dz. U. </w:t>
      </w:r>
      <w:r w:rsidR="00294539" w:rsidRPr="008B7692">
        <w:rPr>
          <w:noProof w:val="0"/>
          <w:color w:val="000000"/>
          <w:sz w:val="24"/>
        </w:rPr>
        <w:t xml:space="preserve">z </w:t>
      </w:r>
      <w:r w:rsidRPr="008B7692">
        <w:rPr>
          <w:noProof w:val="0"/>
          <w:color w:val="000000"/>
          <w:sz w:val="24"/>
        </w:rPr>
        <w:t>2016</w:t>
      </w:r>
      <w:r w:rsidR="00294539" w:rsidRPr="008B7692">
        <w:rPr>
          <w:noProof w:val="0"/>
          <w:color w:val="000000"/>
          <w:sz w:val="24"/>
        </w:rPr>
        <w:t xml:space="preserve"> r.</w:t>
      </w:r>
      <w:r w:rsidRPr="008B7692">
        <w:rPr>
          <w:noProof w:val="0"/>
          <w:color w:val="000000"/>
          <w:sz w:val="24"/>
        </w:rPr>
        <w:t>, poz. 71);</w:t>
      </w:r>
    </w:p>
    <w:p w14:paraId="7EEF499F" w14:textId="77777777" w:rsidR="00325EA0" w:rsidRPr="008B7692" w:rsidRDefault="00325EA0" w:rsidP="00325EA0">
      <w:pPr>
        <w:numPr>
          <w:ilvl w:val="0"/>
          <w:numId w:val="14"/>
        </w:numPr>
        <w:autoSpaceDE w:val="0"/>
        <w:autoSpaceDN w:val="0"/>
        <w:adjustRightInd w:val="0"/>
        <w:spacing w:after="0"/>
        <w:rPr>
          <w:sz w:val="24"/>
          <w:szCs w:val="24"/>
        </w:rPr>
      </w:pPr>
      <w:r w:rsidRPr="008B7692">
        <w:rPr>
          <w:sz w:val="24"/>
          <w:szCs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8B7692" w:rsidRDefault="00325EA0" w:rsidP="00325EA0">
      <w:pPr>
        <w:numPr>
          <w:ilvl w:val="0"/>
          <w:numId w:val="14"/>
        </w:numPr>
        <w:autoSpaceDE w:val="0"/>
        <w:autoSpaceDN w:val="0"/>
        <w:adjustRightInd w:val="0"/>
        <w:spacing w:after="0"/>
        <w:rPr>
          <w:sz w:val="24"/>
          <w:szCs w:val="24"/>
        </w:rPr>
      </w:pPr>
      <w:r w:rsidRPr="008B7692">
        <w:rPr>
          <w:sz w:val="24"/>
          <w:szCs w:val="24"/>
        </w:rPr>
        <w:t xml:space="preserve">Rozporządzenie Ministra Infrastruktury i Rozwoju </w:t>
      </w:r>
      <w:r w:rsidR="00945CAD" w:rsidRPr="008B7692">
        <w:rPr>
          <w:sz w:val="24"/>
          <w:szCs w:val="24"/>
        </w:rPr>
        <w:t xml:space="preserve">z dnia 3 września 2015 r. </w:t>
      </w:r>
      <w:r w:rsidRPr="008B7692">
        <w:rPr>
          <w:sz w:val="24"/>
          <w:szCs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8B7692" w:rsidRDefault="00B37E61" w:rsidP="000E6DAB">
      <w:pPr>
        <w:spacing w:before="120" w:after="120"/>
        <w:rPr>
          <w:noProof w:val="0"/>
          <w:sz w:val="24"/>
          <w:szCs w:val="24"/>
          <w:u w:val="single"/>
        </w:rPr>
      </w:pPr>
      <w:r w:rsidRPr="008B7692">
        <w:rPr>
          <w:noProof w:val="0"/>
          <w:sz w:val="24"/>
          <w:szCs w:val="24"/>
          <w:u w:val="single"/>
        </w:rPr>
        <w:t>C. Dokumenty operacyjne:</w:t>
      </w:r>
    </w:p>
    <w:p w14:paraId="31B5A955" w14:textId="18008957" w:rsidR="00B37E61" w:rsidRPr="008B7692" w:rsidRDefault="00F44DEA" w:rsidP="000E6DAB">
      <w:pPr>
        <w:numPr>
          <w:ilvl w:val="0"/>
          <w:numId w:val="1"/>
        </w:numPr>
        <w:spacing w:before="120" w:after="120"/>
        <w:rPr>
          <w:rFonts w:asciiTheme="minorHAnsi" w:hAnsiTheme="minorHAnsi"/>
          <w:noProof w:val="0"/>
          <w:sz w:val="24"/>
          <w:szCs w:val="24"/>
        </w:rPr>
      </w:pPr>
      <w:r w:rsidRPr="008B7692">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8B7692">
        <w:rPr>
          <w:rFonts w:asciiTheme="minorHAnsi" w:hAnsiTheme="minorHAnsi"/>
          <w:noProof w:val="0"/>
          <w:sz w:val="24"/>
          <w:szCs w:val="24"/>
        </w:rPr>
        <w:t>;</w:t>
      </w:r>
    </w:p>
    <w:p w14:paraId="212DE2B2" w14:textId="77777777" w:rsidR="00410F4F" w:rsidRPr="008B7692" w:rsidRDefault="00B37E61" w:rsidP="000E6DAB">
      <w:pPr>
        <w:numPr>
          <w:ilvl w:val="0"/>
          <w:numId w:val="1"/>
        </w:numPr>
        <w:spacing w:before="120" w:after="120"/>
        <w:rPr>
          <w:noProof w:val="0"/>
          <w:sz w:val="24"/>
          <w:szCs w:val="24"/>
        </w:rPr>
      </w:pPr>
      <w:r w:rsidRPr="008B7692">
        <w:rPr>
          <w:noProof w:val="0"/>
          <w:sz w:val="24"/>
          <w:szCs w:val="24"/>
        </w:rPr>
        <w:t xml:space="preserve">Szczegółowy opis osi priorytetowych Regionalnego Programu Operacyjnego Województwa Opolskiego na lata 2014-2020 </w:t>
      </w:r>
      <w:r w:rsidR="00170938" w:rsidRPr="008B7692">
        <w:rPr>
          <w:noProof w:val="0"/>
          <w:sz w:val="24"/>
          <w:szCs w:val="24"/>
        </w:rPr>
        <w:t>zakres EFRR</w:t>
      </w:r>
      <w:r w:rsidR="00F22D17" w:rsidRPr="008B7692">
        <w:rPr>
          <w:noProof w:val="0"/>
          <w:sz w:val="24"/>
          <w:szCs w:val="24"/>
        </w:rPr>
        <w:t>;</w:t>
      </w:r>
    </w:p>
    <w:p w14:paraId="785E7EB5" w14:textId="77777777" w:rsidR="009B1629" w:rsidRPr="008B7692" w:rsidRDefault="009B1629" w:rsidP="000E6DAB">
      <w:pPr>
        <w:numPr>
          <w:ilvl w:val="0"/>
          <w:numId w:val="1"/>
        </w:numPr>
        <w:spacing w:before="120" w:after="120"/>
        <w:rPr>
          <w:noProof w:val="0"/>
          <w:sz w:val="24"/>
          <w:szCs w:val="24"/>
        </w:rPr>
      </w:pPr>
      <w:r w:rsidRPr="008B7692">
        <w:rPr>
          <w:noProof w:val="0"/>
          <w:sz w:val="24"/>
          <w:szCs w:val="24"/>
        </w:rPr>
        <w:t>Wytyczne</w:t>
      </w:r>
      <w:r w:rsidR="00D96ED4" w:rsidRPr="008B7692">
        <w:rPr>
          <w:noProof w:val="0"/>
          <w:sz w:val="24"/>
          <w:szCs w:val="24"/>
        </w:rPr>
        <w:t xml:space="preserve"> </w:t>
      </w:r>
      <w:r w:rsidR="003D30F4" w:rsidRPr="008B7692">
        <w:rPr>
          <w:noProof w:val="0"/>
          <w:sz w:val="24"/>
          <w:szCs w:val="24"/>
        </w:rPr>
        <w:t xml:space="preserve">horyzontalne wydane przez </w:t>
      </w:r>
      <w:r w:rsidR="00170938" w:rsidRPr="008B7692">
        <w:rPr>
          <w:noProof w:val="0"/>
          <w:sz w:val="24"/>
          <w:szCs w:val="24"/>
        </w:rPr>
        <w:t>ministra właściwego ds. rozwoju regionalnego;</w:t>
      </w:r>
    </w:p>
    <w:p w14:paraId="5C2FE0DC" w14:textId="77777777" w:rsidR="00170938" w:rsidRPr="008B7692" w:rsidRDefault="00170938" w:rsidP="000E6DAB">
      <w:pPr>
        <w:numPr>
          <w:ilvl w:val="0"/>
          <w:numId w:val="1"/>
        </w:numPr>
        <w:spacing w:before="120" w:after="120"/>
        <w:rPr>
          <w:noProof w:val="0"/>
          <w:sz w:val="24"/>
          <w:szCs w:val="24"/>
        </w:rPr>
      </w:pPr>
      <w:r w:rsidRPr="008B7692">
        <w:rPr>
          <w:noProof w:val="0"/>
          <w:sz w:val="24"/>
          <w:szCs w:val="24"/>
        </w:rPr>
        <w:t>Wytyczne Instytucji Zarządzającej Regionalnym Programem Operacyjnym Województwa Opolskiego 2014-2020.</w:t>
      </w:r>
    </w:p>
    <w:p w14:paraId="244FBA8B" w14:textId="77777777" w:rsidR="0038349B" w:rsidRPr="008B7692" w:rsidRDefault="00410F4F" w:rsidP="00035E3D">
      <w:pPr>
        <w:pStyle w:val="Nagwek1"/>
        <w:numPr>
          <w:ilvl w:val="0"/>
          <w:numId w:val="37"/>
        </w:numPr>
        <w:rPr>
          <w:sz w:val="24"/>
          <w:szCs w:val="24"/>
        </w:rPr>
      </w:pPr>
      <w:r w:rsidRPr="008B7692">
        <w:rPr>
          <w:i/>
          <w:sz w:val="24"/>
          <w:szCs w:val="24"/>
        </w:rPr>
        <w:br w:type="page"/>
      </w:r>
      <w:bookmarkStart w:id="3" w:name="_Ref413836579"/>
      <w:bookmarkStart w:id="4" w:name="_Toc503858598"/>
      <w:bookmarkStart w:id="5" w:name="_Toc511392566"/>
      <w:r w:rsidR="003C7C64" w:rsidRPr="008B7692">
        <w:rPr>
          <w:sz w:val="24"/>
          <w:szCs w:val="24"/>
        </w:rPr>
        <w:t xml:space="preserve">Instrukcja wypełniania wniosku o dofinansowanie </w:t>
      </w:r>
      <w:r w:rsidR="00892CB8" w:rsidRPr="008B7692">
        <w:rPr>
          <w:sz w:val="24"/>
          <w:szCs w:val="24"/>
        </w:rPr>
        <w:t xml:space="preserve">w ramach </w:t>
      </w:r>
      <w:r w:rsidR="003C7C64" w:rsidRPr="008B7692">
        <w:rPr>
          <w:sz w:val="24"/>
          <w:szCs w:val="24"/>
        </w:rPr>
        <w:t>EF</w:t>
      </w:r>
      <w:bookmarkEnd w:id="3"/>
      <w:r w:rsidR="008C5037" w:rsidRPr="008B7692">
        <w:rPr>
          <w:sz w:val="24"/>
          <w:szCs w:val="24"/>
        </w:rPr>
        <w:t>RR</w:t>
      </w:r>
      <w:bookmarkEnd w:id="4"/>
      <w:bookmarkEnd w:id="5"/>
    </w:p>
    <w:p w14:paraId="21B43D7D" w14:textId="77777777" w:rsidR="005202E4" w:rsidRPr="008B7692" w:rsidRDefault="005202E4" w:rsidP="00566687">
      <w:pPr>
        <w:spacing w:before="120" w:after="120"/>
        <w:ind w:firstLine="567"/>
        <w:rPr>
          <w:noProof w:val="0"/>
          <w:sz w:val="24"/>
          <w:szCs w:val="24"/>
        </w:rPr>
      </w:pPr>
      <w:r w:rsidRPr="008B7692">
        <w:rPr>
          <w:noProof w:val="0"/>
          <w:sz w:val="24"/>
          <w:szCs w:val="24"/>
        </w:rPr>
        <w:t>Poniżej przedstawiono opis wszystkich pól formularza wniosku o dofinansowanie</w:t>
      </w:r>
      <w:r w:rsidR="004E1F67" w:rsidRPr="008B7692">
        <w:rPr>
          <w:noProof w:val="0"/>
          <w:sz w:val="24"/>
          <w:szCs w:val="24"/>
        </w:rPr>
        <w:t xml:space="preserve"> projektu</w:t>
      </w:r>
      <w:r w:rsidRPr="008B7692">
        <w:rPr>
          <w:noProof w:val="0"/>
          <w:sz w:val="24"/>
          <w:szCs w:val="24"/>
        </w:rPr>
        <w:t xml:space="preserve"> wraz z instrukcją ich wypełniania.</w:t>
      </w:r>
      <w:r w:rsidR="00566687" w:rsidRPr="008B7692">
        <w:rPr>
          <w:noProof w:val="0"/>
          <w:sz w:val="24"/>
          <w:szCs w:val="24"/>
        </w:rPr>
        <w:t xml:space="preserve"> Wniosek o dofinansowanie powinien być sporządzony w języku polskim. </w:t>
      </w:r>
    </w:p>
    <w:p w14:paraId="1AA7B9D5" w14:textId="77777777" w:rsidR="004B45D3" w:rsidRPr="008B7692" w:rsidRDefault="004B45D3" w:rsidP="000E6DAB">
      <w:pPr>
        <w:spacing w:before="120" w:after="120"/>
        <w:ind w:firstLine="567"/>
        <w:rPr>
          <w:noProof w:val="0"/>
          <w:sz w:val="24"/>
          <w:szCs w:val="24"/>
        </w:rPr>
      </w:pPr>
      <w:r w:rsidRPr="008B7692">
        <w:rPr>
          <w:noProof w:val="0"/>
          <w:sz w:val="24"/>
          <w:szCs w:val="24"/>
        </w:rPr>
        <w:t xml:space="preserve">Nowy wniosek </w:t>
      </w:r>
      <w:r w:rsidR="004E1F67" w:rsidRPr="008B7692">
        <w:rPr>
          <w:noProof w:val="0"/>
          <w:sz w:val="24"/>
          <w:szCs w:val="24"/>
        </w:rPr>
        <w:t xml:space="preserve">o dofinansowanie projektu </w:t>
      </w:r>
      <w:r w:rsidR="001C553D" w:rsidRPr="008B7692">
        <w:rPr>
          <w:noProof w:val="0"/>
          <w:sz w:val="24"/>
          <w:szCs w:val="24"/>
        </w:rPr>
        <w:t xml:space="preserve">wypełniamy poprzez uzupełnienie </w:t>
      </w:r>
      <w:r w:rsidR="00502D57" w:rsidRPr="008B7692">
        <w:rPr>
          <w:noProof w:val="0"/>
          <w:sz w:val="24"/>
          <w:szCs w:val="24"/>
        </w:rPr>
        <w:t>k</w:t>
      </w:r>
      <w:r w:rsidRPr="008B7692">
        <w:rPr>
          <w:noProof w:val="0"/>
          <w:sz w:val="24"/>
          <w:szCs w:val="24"/>
        </w:rPr>
        <w:t xml:space="preserve">arty pn. </w:t>
      </w:r>
      <w:r w:rsidRPr="008B7692">
        <w:rPr>
          <w:i/>
          <w:noProof w:val="0"/>
          <w:sz w:val="24"/>
          <w:szCs w:val="24"/>
        </w:rPr>
        <w:t>Nowy plik wniosku</w:t>
      </w:r>
      <w:r w:rsidRPr="008B7692">
        <w:rPr>
          <w:noProof w:val="0"/>
          <w:sz w:val="24"/>
          <w:szCs w:val="24"/>
        </w:rPr>
        <w:t>. Należy w nim wybrać odpowiedni nabór z listy rozwijalnej</w:t>
      </w:r>
      <w:r w:rsidR="00F22D17" w:rsidRPr="008B7692">
        <w:rPr>
          <w:noProof w:val="0"/>
          <w:sz w:val="24"/>
          <w:szCs w:val="24"/>
        </w:rPr>
        <w:t xml:space="preserve"> oraz wpisać nazwę pliku, pod którym zostanie zapisany wniosek</w:t>
      </w:r>
      <w:r w:rsidR="004E1F67" w:rsidRPr="008B7692">
        <w:rPr>
          <w:noProof w:val="0"/>
          <w:sz w:val="24"/>
          <w:szCs w:val="24"/>
        </w:rPr>
        <w:t xml:space="preserve"> o dofinansowanie projektu</w:t>
      </w:r>
      <w:r w:rsidR="00F22D17" w:rsidRPr="008B7692">
        <w:rPr>
          <w:noProof w:val="0"/>
          <w:sz w:val="24"/>
          <w:szCs w:val="24"/>
        </w:rPr>
        <w:t>.</w:t>
      </w:r>
      <w:r w:rsidRPr="008B7692">
        <w:rPr>
          <w:noProof w:val="0"/>
          <w:sz w:val="24"/>
          <w:szCs w:val="24"/>
        </w:rPr>
        <w:t xml:space="preserve"> </w:t>
      </w:r>
      <w:r w:rsidR="00F22D17" w:rsidRPr="008B7692">
        <w:rPr>
          <w:noProof w:val="0"/>
          <w:sz w:val="24"/>
          <w:szCs w:val="24"/>
        </w:rPr>
        <w:t>W</w:t>
      </w:r>
      <w:r w:rsidRPr="008B7692">
        <w:rPr>
          <w:noProof w:val="0"/>
          <w:sz w:val="24"/>
          <w:szCs w:val="24"/>
        </w:rPr>
        <w:t xml:space="preserve"> przypadku gdy </w:t>
      </w:r>
      <w:r w:rsidR="00342068" w:rsidRPr="008B7692">
        <w:rPr>
          <w:noProof w:val="0"/>
          <w:sz w:val="24"/>
          <w:szCs w:val="24"/>
        </w:rPr>
        <w:t xml:space="preserve">wnioskodawca planuje realizować </w:t>
      </w:r>
      <w:r w:rsidRPr="008B7692">
        <w:rPr>
          <w:noProof w:val="0"/>
          <w:sz w:val="24"/>
          <w:szCs w:val="24"/>
        </w:rPr>
        <w:t>projekt</w:t>
      </w:r>
      <w:r w:rsidR="00342068" w:rsidRPr="008B7692">
        <w:rPr>
          <w:noProof w:val="0"/>
          <w:sz w:val="24"/>
          <w:szCs w:val="24"/>
        </w:rPr>
        <w:t xml:space="preserve"> w partnerstwie </w:t>
      </w:r>
      <w:r w:rsidR="001602EA" w:rsidRPr="008B7692">
        <w:rPr>
          <w:noProof w:val="0"/>
          <w:sz w:val="24"/>
          <w:szCs w:val="24"/>
        </w:rPr>
        <w:t xml:space="preserve">należy </w:t>
      </w:r>
      <w:r w:rsidR="00A31F50" w:rsidRPr="008B7692">
        <w:rPr>
          <w:noProof w:val="0"/>
          <w:sz w:val="24"/>
          <w:szCs w:val="24"/>
        </w:rPr>
        <w:t xml:space="preserve">dodatkowo </w:t>
      </w:r>
      <w:r w:rsidR="001602EA" w:rsidRPr="008B7692">
        <w:rPr>
          <w:noProof w:val="0"/>
          <w:sz w:val="24"/>
          <w:szCs w:val="24"/>
        </w:rPr>
        <w:t>zaznaczyć</w:t>
      </w:r>
      <w:r w:rsidRPr="008B7692">
        <w:rPr>
          <w:noProof w:val="0"/>
          <w:sz w:val="24"/>
          <w:szCs w:val="24"/>
        </w:rPr>
        <w:t xml:space="preserve"> odpowiednie pole/pola</w:t>
      </w:r>
      <w:r w:rsidR="00A31F50" w:rsidRPr="008B7692">
        <w:rPr>
          <w:noProof w:val="0"/>
          <w:sz w:val="24"/>
          <w:szCs w:val="24"/>
        </w:rPr>
        <w:t xml:space="preserve"> w tym zakresie</w:t>
      </w:r>
      <w:r w:rsidRPr="008B7692">
        <w:rPr>
          <w:noProof w:val="0"/>
          <w:sz w:val="24"/>
          <w:szCs w:val="24"/>
        </w:rPr>
        <w:t>.</w:t>
      </w:r>
      <w:r w:rsidR="00342068" w:rsidRPr="008B7692">
        <w:rPr>
          <w:noProof w:val="0"/>
          <w:sz w:val="24"/>
          <w:szCs w:val="24"/>
        </w:rPr>
        <w:t xml:space="preserve"> Następnie w celu umożliwienia utworzenia nowego wniosku</w:t>
      </w:r>
      <w:r w:rsidR="00B12B15" w:rsidRPr="008B7692">
        <w:rPr>
          <w:noProof w:val="0"/>
          <w:sz w:val="24"/>
          <w:szCs w:val="24"/>
        </w:rPr>
        <w:t xml:space="preserve"> o dofinansowanie projektu</w:t>
      </w:r>
      <w:r w:rsidR="00342068" w:rsidRPr="008B7692">
        <w:rPr>
          <w:noProof w:val="0"/>
          <w:sz w:val="24"/>
          <w:szCs w:val="24"/>
        </w:rPr>
        <w:t xml:space="preserve"> należy „kliknąć” przycisk</w:t>
      </w:r>
      <w:r w:rsidR="0060359A" w:rsidRPr="008B7692">
        <w:rPr>
          <w:noProof w:val="0"/>
          <w:sz w:val="24"/>
          <w:szCs w:val="24"/>
        </w:rPr>
        <w:t xml:space="preserve"> </w:t>
      </w:r>
      <w:r w:rsidR="007D30F6" w:rsidRPr="008B7692">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8B7692">
        <w:rPr>
          <w:noProof w:val="0"/>
          <w:sz w:val="24"/>
          <w:szCs w:val="24"/>
        </w:rPr>
        <w:t>.</w:t>
      </w:r>
    </w:p>
    <w:p w14:paraId="2F90D68E" w14:textId="0CA3A84F" w:rsidR="00A31F50" w:rsidRPr="008B7692" w:rsidRDefault="00CC610E" w:rsidP="002349D1">
      <w:pPr>
        <w:spacing w:before="120" w:after="120"/>
        <w:ind w:firstLine="708"/>
        <w:rPr>
          <w:noProof w:val="0"/>
          <w:sz w:val="24"/>
          <w:szCs w:val="24"/>
        </w:rPr>
      </w:pPr>
      <w:r w:rsidRPr="008B7692">
        <w:rPr>
          <w:sz w:val="24"/>
          <w:szCs w:val="24"/>
        </w:rPr>
        <mc:AlternateContent>
          <mc:Choice Requires="wps">
            <w:drawing>
              <wp:inline distT="0" distB="0" distL="0" distR="0" wp14:anchorId="52B05714" wp14:editId="45208BE5">
                <wp:extent cx="5081905" cy="1087755"/>
                <wp:effectExtent l="7620" t="6350" r="6350" b="2032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8B7692" w:rsidRDefault="009F2EB7" w:rsidP="000E6DAB">
      <w:pPr>
        <w:spacing w:before="120" w:after="120"/>
        <w:ind w:firstLine="567"/>
        <w:rPr>
          <w:b/>
          <w:noProof w:val="0"/>
          <w:sz w:val="24"/>
          <w:szCs w:val="24"/>
          <w:u w:val="single"/>
        </w:rPr>
      </w:pPr>
      <w:r w:rsidRPr="008B7692">
        <w:rPr>
          <w:b/>
          <w:noProof w:val="0"/>
          <w:sz w:val="24"/>
          <w:szCs w:val="24"/>
          <w:u w:val="single"/>
        </w:rPr>
        <w:t xml:space="preserve">Należy pamiętać, iż zasada wypełniania w generatorze wniosku o dofinansowanie projektu realizowanego </w:t>
      </w:r>
      <w:r w:rsidR="001C0A8B" w:rsidRPr="008B7692">
        <w:rPr>
          <w:b/>
          <w:noProof w:val="0"/>
          <w:sz w:val="24"/>
          <w:szCs w:val="24"/>
          <w:u w:val="single"/>
        </w:rPr>
        <w:t xml:space="preserve">w </w:t>
      </w:r>
      <w:r w:rsidRPr="008B7692">
        <w:rPr>
          <w:b/>
          <w:noProof w:val="0"/>
          <w:sz w:val="24"/>
          <w:szCs w:val="24"/>
          <w:u w:val="single"/>
        </w:rPr>
        <w:t xml:space="preserve">partnerstwie różni się od zasady wypełniania wniosku </w:t>
      </w:r>
      <w:r w:rsidR="001B627C" w:rsidRPr="008B7692">
        <w:rPr>
          <w:b/>
          <w:noProof w:val="0"/>
          <w:sz w:val="24"/>
          <w:szCs w:val="24"/>
          <w:u w:val="single"/>
        </w:rPr>
        <w:t>o </w:t>
      </w:r>
      <w:r w:rsidR="004E1F67" w:rsidRPr="008B7692">
        <w:rPr>
          <w:b/>
          <w:noProof w:val="0"/>
          <w:sz w:val="24"/>
          <w:szCs w:val="24"/>
          <w:u w:val="single"/>
        </w:rPr>
        <w:t xml:space="preserve">dofinansowanie projektu </w:t>
      </w:r>
      <w:r w:rsidRPr="008B7692">
        <w:rPr>
          <w:b/>
          <w:noProof w:val="0"/>
          <w:sz w:val="24"/>
          <w:szCs w:val="24"/>
          <w:u w:val="single"/>
        </w:rPr>
        <w:t xml:space="preserve">bez partnerów. </w:t>
      </w:r>
    </w:p>
    <w:p w14:paraId="743F76E2" w14:textId="77777777" w:rsidR="009F2EB7" w:rsidRPr="008B7692" w:rsidRDefault="009F2EB7" w:rsidP="000E6DAB">
      <w:pPr>
        <w:spacing w:before="120" w:after="120"/>
        <w:ind w:firstLine="567"/>
        <w:rPr>
          <w:noProof w:val="0"/>
          <w:sz w:val="24"/>
          <w:szCs w:val="24"/>
        </w:rPr>
      </w:pPr>
      <w:r w:rsidRPr="008B7692">
        <w:rPr>
          <w:noProof w:val="0"/>
          <w:sz w:val="24"/>
          <w:szCs w:val="24"/>
        </w:rPr>
        <w:t xml:space="preserve">Różnica polega głównie na </w:t>
      </w:r>
      <w:r w:rsidR="009B1629" w:rsidRPr="008B7692">
        <w:rPr>
          <w:noProof w:val="0"/>
          <w:sz w:val="24"/>
          <w:szCs w:val="24"/>
        </w:rPr>
        <w:t xml:space="preserve">tym, iż dane nie będą wprowadzane kolejno w poszczególnych punktach w następujących po sobie sekcjach od I do XII. Poniżej przedstawiono schemat </w:t>
      </w:r>
      <w:r w:rsidRPr="008B7692">
        <w:rPr>
          <w:noProof w:val="0"/>
          <w:sz w:val="24"/>
          <w:szCs w:val="24"/>
        </w:rPr>
        <w:t xml:space="preserve">wypełniania </w:t>
      </w:r>
      <w:r w:rsidR="009B1629" w:rsidRPr="008B7692">
        <w:rPr>
          <w:noProof w:val="0"/>
          <w:sz w:val="24"/>
          <w:szCs w:val="24"/>
        </w:rPr>
        <w:t>punktów</w:t>
      </w:r>
      <w:r w:rsidRPr="008B7692">
        <w:rPr>
          <w:noProof w:val="0"/>
          <w:sz w:val="24"/>
          <w:szCs w:val="24"/>
        </w:rPr>
        <w:t xml:space="preserve"> w</w:t>
      </w:r>
      <w:r w:rsidR="009B1629" w:rsidRPr="008B7692">
        <w:rPr>
          <w:noProof w:val="0"/>
          <w:sz w:val="24"/>
          <w:szCs w:val="24"/>
        </w:rPr>
        <w:t xml:space="preserve"> generatorze wniosku o dofinansowanie projektu partnerskiego:</w:t>
      </w:r>
    </w:p>
    <w:p w14:paraId="41C0BE2D"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Po wybraniu w </w:t>
      </w:r>
      <w:r w:rsidR="00AC101E" w:rsidRPr="008B7692">
        <w:rPr>
          <w:noProof w:val="0"/>
          <w:sz w:val="24"/>
          <w:szCs w:val="24"/>
        </w:rPr>
        <w:t xml:space="preserve">Karcie pn. </w:t>
      </w:r>
      <w:r w:rsidR="00AC101E" w:rsidRPr="008B7692">
        <w:rPr>
          <w:i/>
          <w:noProof w:val="0"/>
          <w:sz w:val="24"/>
          <w:szCs w:val="24"/>
        </w:rPr>
        <w:t>Nowy plik wniosku</w:t>
      </w:r>
      <w:r w:rsidR="00AC101E" w:rsidRPr="008B7692">
        <w:rPr>
          <w:noProof w:val="0"/>
          <w:sz w:val="24"/>
          <w:szCs w:val="24"/>
        </w:rPr>
        <w:t xml:space="preserve"> </w:t>
      </w:r>
      <w:r w:rsidRPr="008B7692">
        <w:rPr>
          <w:noProof w:val="0"/>
          <w:sz w:val="24"/>
          <w:szCs w:val="24"/>
        </w:rPr>
        <w:t>opcji projekt partnerski generator automatycznie w Sekcji XII umożliwi tworzenie zakładek dotyczących Lidera i Partnerów</w:t>
      </w:r>
      <w:r w:rsidR="00AC101E" w:rsidRPr="008B7692">
        <w:rPr>
          <w:noProof w:val="0"/>
          <w:sz w:val="24"/>
          <w:szCs w:val="24"/>
        </w:rPr>
        <w:t xml:space="preserve"> Projektu</w:t>
      </w:r>
      <w:r w:rsidRPr="008B7692">
        <w:rPr>
          <w:noProof w:val="0"/>
          <w:sz w:val="24"/>
          <w:szCs w:val="24"/>
        </w:rPr>
        <w:t>.</w:t>
      </w:r>
    </w:p>
    <w:p w14:paraId="1A4CAAC7"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W sekcji II pola w </w:t>
      </w:r>
      <w:r w:rsidR="005B33E9" w:rsidRPr="008B7692">
        <w:rPr>
          <w:noProof w:val="0"/>
          <w:sz w:val="24"/>
          <w:szCs w:val="24"/>
        </w:rPr>
        <w:t>pkt</w:t>
      </w:r>
      <w:r w:rsidRPr="008B7692">
        <w:rPr>
          <w:noProof w:val="0"/>
          <w:sz w:val="24"/>
          <w:szCs w:val="24"/>
        </w:rPr>
        <w:t xml:space="preserve"> 2.1 oraz 2.5 będą nieaktywne</w:t>
      </w:r>
      <w:r w:rsidR="00AC101E" w:rsidRPr="008B7692">
        <w:rPr>
          <w:noProof w:val="0"/>
          <w:sz w:val="24"/>
          <w:szCs w:val="24"/>
        </w:rPr>
        <w:t xml:space="preserve"> (brak możliwości ich edytowania)</w:t>
      </w:r>
      <w:r w:rsidRPr="008B7692">
        <w:rPr>
          <w:noProof w:val="0"/>
          <w:sz w:val="24"/>
          <w:szCs w:val="24"/>
        </w:rPr>
        <w:t xml:space="preserve">. Dane w tych punktach zostaną „załadowane” przez generator po wypełnieniu odpowiednio pól </w:t>
      </w:r>
      <w:r w:rsidR="00833EAF" w:rsidRPr="008B7692">
        <w:rPr>
          <w:noProof w:val="0"/>
          <w:sz w:val="24"/>
          <w:szCs w:val="24"/>
        </w:rPr>
        <w:t>w </w:t>
      </w:r>
      <w:r w:rsidR="00AC101E" w:rsidRPr="008B7692">
        <w:rPr>
          <w:noProof w:val="0"/>
          <w:sz w:val="24"/>
          <w:szCs w:val="24"/>
        </w:rPr>
        <w:t xml:space="preserve">tych punktach w </w:t>
      </w:r>
      <w:r w:rsidRPr="008B7692">
        <w:rPr>
          <w:noProof w:val="0"/>
          <w:sz w:val="24"/>
          <w:szCs w:val="24"/>
        </w:rPr>
        <w:t>Karcie Lidera</w:t>
      </w:r>
      <w:r w:rsidR="00244A0B" w:rsidRPr="008B7692">
        <w:rPr>
          <w:noProof w:val="0"/>
          <w:sz w:val="24"/>
          <w:szCs w:val="24"/>
        </w:rPr>
        <w:t xml:space="preserve"> oraz Partnera/Partnerów</w:t>
      </w:r>
      <w:r w:rsidRPr="008B7692">
        <w:rPr>
          <w:noProof w:val="0"/>
          <w:sz w:val="24"/>
          <w:szCs w:val="24"/>
        </w:rPr>
        <w:t>, która znajduje się w sekcji XII</w:t>
      </w:r>
      <w:r w:rsidR="00A31F50" w:rsidRPr="008B7692">
        <w:rPr>
          <w:noProof w:val="0"/>
          <w:sz w:val="24"/>
          <w:szCs w:val="24"/>
        </w:rPr>
        <w:t>.</w:t>
      </w:r>
      <w:r w:rsidRPr="008B7692">
        <w:rPr>
          <w:noProof w:val="0"/>
          <w:sz w:val="24"/>
          <w:szCs w:val="24"/>
        </w:rPr>
        <w:t xml:space="preserve"> Dane</w:t>
      </w:r>
      <w:r w:rsidR="00250191" w:rsidRPr="008B7692">
        <w:rPr>
          <w:noProof w:val="0"/>
          <w:sz w:val="24"/>
          <w:szCs w:val="24"/>
        </w:rPr>
        <w:t xml:space="preserve"> </w:t>
      </w:r>
      <w:r w:rsidRPr="008B7692">
        <w:rPr>
          <w:noProof w:val="0"/>
          <w:sz w:val="24"/>
          <w:szCs w:val="24"/>
        </w:rPr>
        <w:t>w pozostałych p</w:t>
      </w:r>
      <w:r w:rsidR="00AC101E" w:rsidRPr="008B7692">
        <w:rPr>
          <w:noProof w:val="0"/>
          <w:sz w:val="24"/>
          <w:szCs w:val="24"/>
        </w:rPr>
        <w:t>unktach</w:t>
      </w:r>
      <w:r w:rsidRPr="008B7692">
        <w:rPr>
          <w:noProof w:val="0"/>
          <w:sz w:val="24"/>
          <w:szCs w:val="24"/>
        </w:rPr>
        <w:t xml:space="preserve"> wypełniamy z poziomu sekcji II.</w:t>
      </w:r>
    </w:p>
    <w:p w14:paraId="0A405363"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W sekcji III </w:t>
      </w:r>
      <w:r w:rsidR="00A31F50" w:rsidRPr="008B7692">
        <w:rPr>
          <w:noProof w:val="0"/>
          <w:sz w:val="24"/>
          <w:szCs w:val="24"/>
        </w:rPr>
        <w:t>pol</w:t>
      </w:r>
      <w:r w:rsidR="00244A0B" w:rsidRPr="008B7692">
        <w:rPr>
          <w:noProof w:val="0"/>
          <w:sz w:val="24"/>
          <w:szCs w:val="24"/>
        </w:rPr>
        <w:t>a</w:t>
      </w:r>
      <w:r w:rsidR="00A31F50" w:rsidRPr="008B7692">
        <w:rPr>
          <w:noProof w:val="0"/>
          <w:sz w:val="24"/>
          <w:szCs w:val="24"/>
        </w:rPr>
        <w:t xml:space="preserve"> w </w:t>
      </w:r>
      <w:r w:rsidR="005B33E9" w:rsidRPr="008B7692">
        <w:rPr>
          <w:noProof w:val="0"/>
          <w:sz w:val="24"/>
          <w:szCs w:val="24"/>
        </w:rPr>
        <w:t>pkt</w:t>
      </w:r>
      <w:r w:rsidR="00216CF8" w:rsidRPr="008B7692">
        <w:rPr>
          <w:noProof w:val="0"/>
          <w:sz w:val="24"/>
          <w:szCs w:val="24"/>
        </w:rPr>
        <w:t xml:space="preserve"> 3.7</w:t>
      </w:r>
      <w:r w:rsidRPr="008B7692">
        <w:rPr>
          <w:noProof w:val="0"/>
          <w:sz w:val="24"/>
          <w:szCs w:val="24"/>
        </w:rPr>
        <w:t xml:space="preserve"> będą nieaktywne</w:t>
      </w:r>
      <w:r w:rsidR="00AC101E" w:rsidRPr="008B7692">
        <w:rPr>
          <w:noProof w:val="0"/>
          <w:sz w:val="24"/>
          <w:szCs w:val="24"/>
        </w:rPr>
        <w:t xml:space="preserve"> (brak możliwości ich edytowania)</w:t>
      </w:r>
      <w:r w:rsidR="001B627C" w:rsidRPr="008B7692">
        <w:rPr>
          <w:noProof w:val="0"/>
          <w:sz w:val="24"/>
          <w:szCs w:val="24"/>
        </w:rPr>
        <w:t>. Dane w </w:t>
      </w:r>
      <w:r w:rsidRPr="008B7692">
        <w:rPr>
          <w:noProof w:val="0"/>
          <w:sz w:val="24"/>
          <w:szCs w:val="24"/>
        </w:rPr>
        <w:t xml:space="preserve">tym punkcie zostaną „załadowane” przez generator po wypełnieniu odpowiednio pól </w:t>
      </w:r>
      <w:r w:rsidR="001B627C" w:rsidRPr="008B7692">
        <w:rPr>
          <w:noProof w:val="0"/>
          <w:sz w:val="24"/>
          <w:szCs w:val="24"/>
        </w:rPr>
        <w:t>w </w:t>
      </w:r>
      <w:r w:rsidR="005B33E9" w:rsidRPr="008B7692">
        <w:rPr>
          <w:noProof w:val="0"/>
          <w:sz w:val="24"/>
          <w:szCs w:val="24"/>
        </w:rPr>
        <w:t>pkt</w:t>
      </w:r>
      <w:r w:rsidR="00216CF8" w:rsidRPr="008B7692">
        <w:rPr>
          <w:noProof w:val="0"/>
          <w:sz w:val="24"/>
          <w:szCs w:val="24"/>
        </w:rPr>
        <w:t xml:space="preserve"> 3.7</w:t>
      </w:r>
      <w:r w:rsidR="00AC101E" w:rsidRPr="008B7692">
        <w:rPr>
          <w:noProof w:val="0"/>
          <w:sz w:val="24"/>
          <w:szCs w:val="24"/>
        </w:rPr>
        <w:t xml:space="preserve"> </w:t>
      </w:r>
      <w:r w:rsidRPr="008B7692">
        <w:rPr>
          <w:noProof w:val="0"/>
          <w:sz w:val="24"/>
          <w:szCs w:val="24"/>
        </w:rPr>
        <w:t>w</w:t>
      </w:r>
      <w:r w:rsidR="00833EAF" w:rsidRPr="008B7692">
        <w:rPr>
          <w:noProof w:val="0"/>
          <w:sz w:val="24"/>
          <w:szCs w:val="24"/>
        </w:rPr>
        <w:t> </w:t>
      </w:r>
      <w:r w:rsidRPr="008B7692">
        <w:rPr>
          <w:noProof w:val="0"/>
          <w:sz w:val="24"/>
          <w:szCs w:val="24"/>
        </w:rPr>
        <w:t>Kartach Lidera oraz Partnera/Partnerów, które znajdują się w sekcji XII</w:t>
      </w:r>
      <w:r w:rsidR="00334EE5" w:rsidRPr="008B7692">
        <w:rPr>
          <w:noProof w:val="0"/>
          <w:sz w:val="24"/>
          <w:szCs w:val="24"/>
        </w:rPr>
        <w:t>.</w:t>
      </w:r>
      <w:r w:rsidRPr="008B7692">
        <w:rPr>
          <w:noProof w:val="0"/>
          <w:sz w:val="24"/>
          <w:szCs w:val="24"/>
        </w:rPr>
        <w:t xml:space="preserve"> Dane</w:t>
      </w:r>
      <w:r w:rsidR="001B627C" w:rsidRPr="008B7692">
        <w:rPr>
          <w:noProof w:val="0"/>
          <w:sz w:val="24"/>
          <w:szCs w:val="24"/>
        </w:rPr>
        <w:t xml:space="preserve"> w </w:t>
      </w:r>
      <w:r w:rsidRPr="008B7692">
        <w:rPr>
          <w:noProof w:val="0"/>
          <w:sz w:val="24"/>
          <w:szCs w:val="24"/>
        </w:rPr>
        <w:t>pozostałych p</w:t>
      </w:r>
      <w:r w:rsidR="00AC101E" w:rsidRPr="008B7692">
        <w:rPr>
          <w:noProof w:val="0"/>
          <w:sz w:val="24"/>
          <w:szCs w:val="24"/>
        </w:rPr>
        <w:t>unktach</w:t>
      </w:r>
      <w:r w:rsidRPr="008B7692">
        <w:rPr>
          <w:noProof w:val="0"/>
          <w:sz w:val="24"/>
          <w:szCs w:val="24"/>
        </w:rPr>
        <w:t xml:space="preserve"> wypełniamy </w:t>
      </w:r>
      <w:r w:rsidR="00AC101E" w:rsidRPr="008B7692">
        <w:rPr>
          <w:noProof w:val="0"/>
          <w:sz w:val="24"/>
          <w:szCs w:val="24"/>
        </w:rPr>
        <w:t>w</w:t>
      </w:r>
      <w:r w:rsidRPr="008B7692">
        <w:rPr>
          <w:noProof w:val="0"/>
          <w:sz w:val="24"/>
          <w:szCs w:val="24"/>
        </w:rPr>
        <w:t xml:space="preserve"> sekcji III.</w:t>
      </w:r>
    </w:p>
    <w:p w14:paraId="60CBAE31"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W sekcji V należy rozpocząć wypełnianie danych od wprowadzenia </w:t>
      </w:r>
      <w:r w:rsidR="00C611DC" w:rsidRPr="008B7692">
        <w:rPr>
          <w:noProof w:val="0"/>
          <w:sz w:val="24"/>
          <w:szCs w:val="24"/>
        </w:rPr>
        <w:t xml:space="preserve">zadań </w:t>
      </w:r>
      <w:r w:rsidRPr="008B7692">
        <w:rPr>
          <w:noProof w:val="0"/>
          <w:sz w:val="24"/>
          <w:szCs w:val="24"/>
        </w:rPr>
        <w:t xml:space="preserve">w </w:t>
      </w:r>
      <w:r w:rsidR="005B33E9" w:rsidRPr="008B7692">
        <w:rPr>
          <w:noProof w:val="0"/>
          <w:sz w:val="24"/>
          <w:szCs w:val="24"/>
        </w:rPr>
        <w:t>pkt</w:t>
      </w:r>
      <w:r w:rsidRPr="008B7692">
        <w:rPr>
          <w:noProof w:val="0"/>
          <w:sz w:val="24"/>
          <w:szCs w:val="24"/>
        </w:rPr>
        <w:t xml:space="preserve"> 5.1. Dane </w:t>
      </w:r>
      <w:r w:rsidR="00C611DC" w:rsidRPr="008B7692">
        <w:rPr>
          <w:noProof w:val="0"/>
          <w:sz w:val="24"/>
          <w:szCs w:val="24"/>
        </w:rPr>
        <w:t xml:space="preserve">finansowe </w:t>
      </w:r>
      <w:r w:rsidRPr="008B7692">
        <w:rPr>
          <w:noProof w:val="0"/>
          <w:sz w:val="24"/>
          <w:szCs w:val="24"/>
        </w:rPr>
        <w:t xml:space="preserve">w tym punkcie zostaną „załadowane” przez generator po wypełnieniu odpowiednio tych pól w Kartach Lidera oraz Partnera/Partnerów. </w:t>
      </w:r>
      <w:r w:rsidR="003659EB" w:rsidRPr="008B7692">
        <w:rPr>
          <w:noProof w:val="0"/>
          <w:sz w:val="24"/>
          <w:szCs w:val="24"/>
        </w:rPr>
        <w:t>Należy zwrócić uwagę na fakt, że możliwość wypełnienia danych</w:t>
      </w:r>
      <w:r w:rsidR="00C611DC" w:rsidRPr="008B7692">
        <w:rPr>
          <w:noProof w:val="0"/>
          <w:sz w:val="24"/>
          <w:szCs w:val="24"/>
        </w:rPr>
        <w:t xml:space="preserve"> Sekcji V</w:t>
      </w:r>
      <w:r w:rsidR="003659EB" w:rsidRPr="008B7692">
        <w:rPr>
          <w:noProof w:val="0"/>
          <w:sz w:val="24"/>
          <w:szCs w:val="24"/>
        </w:rPr>
        <w:t xml:space="preserve"> w Sekcji XII nastąpi po zaznaczeniu</w:t>
      </w:r>
      <w:r w:rsidR="004A0F78" w:rsidRPr="008B7692">
        <w:rPr>
          <w:noProof w:val="0"/>
          <w:sz w:val="24"/>
          <w:szCs w:val="24"/>
        </w:rPr>
        <w:t xml:space="preserve"> właściwych zadań </w:t>
      </w:r>
      <w:r w:rsidR="00A14FCC" w:rsidRPr="008B7692">
        <w:rPr>
          <w:noProof w:val="0"/>
          <w:sz w:val="24"/>
          <w:szCs w:val="24"/>
        </w:rPr>
        <w:t>dotyczących</w:t>
      </w:r>
      <w:r w:rsidR="004A0F78" w:rsidRPr="008B7692">
        <w:rPr>
          <w:noProof w:val="0"/>
          <w:sz w:val="24"/>
          <w:szCs w:val="24"/>
        </w:rPr>
        <w:t xml:space="preserve"> </w:t>
      </w:r>
      <w:r w:rsidR="003659EB" w:rsidRPr="008B7692">
        <w:rPr>
          <w:noProof w:val="0"/>
          <w:sz w:val="24"/>
          <w:szCs w:val="24"/>
        </w:rPr>
        <w:t>odpowiednio Lidera oraz Partnera/Partnerów</w:t>
      </w:r>
      <w:r w:rsidR="004A0F78" w:rsidRPr="008B7692">
        <w:rPr>
          <w:noProof w:val="0"/>
          <w:sz w:val="24"/>
          <w:szCs w:val="24"/>
        </w:rPr>
        <w:t>.</w:t>
      </w:r>
    </w:p>
    <w:p w14:paraId="241419E1"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W sekcji VI należy rozpocząć wypełnianie danych od wprowadzenia danych w </w:t>
      </w:r>
      <w:r w:rsidR="005B33E9" w:rsidRPr="008B7692">
        <w:rPr>
          <w:noProof w:val="0"/>
          <w:sz w:val="24"/>
          <w:szCs w:val="24"/>
        </w:rPr>
        <w:t>pkt</w:t>
      </w:r>
      <w:r w:rsidRPr="008B7692">
        <w:rPr>
          <w:noProof w:val="0"/>
          <w:sz w:val="24"/>
          <w:szCs w:val="24"/>
        </w:rPr>
        <w:t xml:space="preserve"> 6.1. </w:t>
      </w:r>
      <w:r w:rsidR="00250191" w:rsidRPr="008B7692">
        <w:rPr>
          <w:noProof w:val="0"/>
          <w:sz w:val="24"/>
          <w:szCs w:val="24"/>
        </w:rPr>
        <w:t xml:space="preserve">Pola </w:t>
      </w:r>
      <w:r w:rsidRPr="008B7692">
        <w:rPr>
          <w:noProof w:val="0"/>
          <w:sz w:val="24"/>
          <w:szCs w:val="24"/>
        </w:rPr>
        <w:t xml:space="preserve">w </w:t>
      </w:r>
      <w:r w:rsidR="005B33E9" w:rsidRPr="008B7692">
        <w:rPr>
          <w:noProof w:val="0"/>
          <w:sz w:val="24"/>
          <w:szCs w:val="24"/>
        </w:rPr>
        <w:t>pkt</w:t>
      </w:r>
      <w:r w:rsidRPr="008B7692">
        <w:rPr>
          <w:noProof w:val="0"/>
          <w:sz w:val="24"/>
          <w:szCs w:val="24"/>
        </w:rPr>
        <w:t xml:space="preserve"> 6.2, 6.3</w:t>
      </w:r>
      <w:r w:rsidR="00334EE5" w:rsidRPr="008B7692">
        <w:rPr>
          <w:noProof w:val="0"/>
          <w:sz w:val="24"/>
          <w:szCs w:val="24"/>
        </w:rPr>
        <w:t>.A, 6.3.B</w:t>
      </w:r>
      <w:r w:rsidRPr="008B7692">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8B7692" w:rsidRDefault="009F2EB7" w:rsidP="000E6DAB">
      <w:pPr>
        <w:numPr>
          <w:ilvl w:val="0"/>
          <w:numId w:val="8"/>
        </w:numPr>
        <w:spacing w:before="120" w:after="120"/>
        <w:rPr>
          <w:noProof w:val="0"/>
          <w:sz w:val="24"/>
          <w:szCs w:val="24"/>
        </w:rPr>
      </w:pPr>
      <w:r w:rsidRPr="008B7692">
        <w:rPr>
          <w:noProof w:val="0"/>
          <w:sz w:val="24"/>
          <w:szCs w:val="24"/>
        </w:rPr>
        <w:t xml:space="preserve">W pozostałych sekcjach tj. VII – XI wszystkie dane wprowadzamy odpowiednio w polach </w:t>
      </w:r>
      <w:r w:rsidR="00E15A98" w:rsidRPr="008B7692">
        <w:rPr>
          <w:noProof w:val="0"/>
          <w:sz w:val="24"/>
          <w:szCs w:val="24"/>
        </w:rPr>
        <w:br/>
      </w:r>
      <w:r w:rsidRPr="008B7692">
        <w:rPr>
          <w:noProof w:val="0"/>
          <w:sz w:val="24"/>
          <w:szCs w:val="24"/>
        </w:rPr>
        <w:t xml:space="preserve">w tych sekcjach (bez przechodzenia </w:t>
      </w:r>
      <w:r w:rsidR="00A31F50" w:rsidRPr="008B7692">
        <w:rPr>
          <w:noProof w:val="0"/>
          <w:sz w:val="24"/>
          <w:szCs w:val="24"/>
        </w:rPr>
        <w:t xml:space="preserve">do </w:t>
      </w:r>
      <w:r w:rsidRPr="008B7692">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7054C595" wp14:editId="7F2CD28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2BA103CF" w14:textId="77777777" w:rsidR="00AE7540" w:rsidRPr="00E243DD" w:rsidRDefault="00AE7540" w:rsidP="000E6DAB">
      <w:pPr>
        <w:spacing w:before="120" w:after="120"/>
        <w:rPr>
          <w:noProof w:val="0"/>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61FB5DAC"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44D257A"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EA39E66" w14:textId="77777777" w:rsidR="003F371C" w:rsidRPr="00E243DD" w:rsidRDefault="003F371C" w:rsidP="000E6DAB">
      <w:pPr>
        <w:spacing w:before="120" w:after="120"/>
        <w:rPr>
          <w:sz w:val="24"/>
          <w:szCs w:val="24"/>
        </w:rPr>
      </w:pPr>
    </w:p>
    <w:p w14:paraId="46008A2B"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1DC168AB"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FD921D1"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67F32385"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5A681E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FD34E6C"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7474734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27665CC"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4760D1A1"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856F0C4" w14:textId="77777777" w:rsidR="00394C08" w:rsidRPr="00E243DD" w:rsidRDefault="00394C08" w:rsidP="003F371C">
      <w:pPr>
        <w:spacing w:before="120" w:after="120"/>
        <w:ind w:firstLine="567"/>
        <w:rPr>
          <w:noProof w:val="0"/>
          <w:sz w:val="24"/>
          <w:szCs w:val="24"/>
        </w:rPr>
      </w:pPr>
    </w:p>
    <w:p w14:paraId="6A5F82E4"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64D9C9" w14:textId="77777777" w:rsidR="00D225B6" w:rsidRPr="00E243DD" w:rsidRDefault="00D225B6" w:rsidP="000E6DAB">
      <w:pPr>
        <w:pStyle w:val="Nagwek2"/>
        <w:numPr>
          <w:ilvl w:val="0"/>
          <w:numId w:val="0"/>
        </w:numPr>
        <w:spacing w:before="120" w:after="120"/>
      </w:pPr>
    </w:p>
    <w:p w14:paraId="7E03F6EA"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79247BCB"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07AE26A4"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3F0D19DA" w14:textId="3D5C9542" w:rsidR="00EB7BBD" w:rsidRDefault="00CC610E" w:rsidP="00C470DF">
      <w:pPr>
        <w:spacing w:before="120" w:after="120"/>
        <w:ind w:firstLine="567"/>
        <w:rPr>
          <w:noProof w:val="0"/>
          <w:sz w:val="24"/>
          <w:szCs w:val="24"/>
        </w:rPr>
      </w:pPr>
      <w:r>
        <w:rPr>
          <w:sz w:val="24"/>
          <w:szCs w:val="24"/>
        </w:rPr>
        <mc:AlternateContent>
          <mc:Choice Requires="wps">
            <w:drawing>
              <wp:inline distT="0" distB="0" distL="0" distR="0" wp14:anchorId="03AA683E" wp14:editId="05698D40">
                <wp:extent cx="4997450" cy="1275080"/>
                <wp:effectExtent l="13335" t="5080" r="8890" b="2476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Pr="00E243DD" w:rsidRDefault="00DE4566" w:rsidP="00BE0709">
      <w:pPr>
        <w:spacing w:before="120" w:after="120"/>
        <w:ind w:firstLine="567"/>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C334B27"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9228350"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C1466C8"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45B7F4E0"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3BF5454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B709C00" w14:textId="77777777" w:rsidR="00BE0709" w:rsidRPr="00E243DD" w:rsidRDefault="00BE0709" w:rsidP="00BE0709">
      <w:pPr>
        <w:spacing w:before="120" w:after="120"/>
        <w:ind w:firstLine="567"/>
        <w:rPr>
          <w:noProof w:val="0"/>
          <w:sz w:val="24"/>
          <w:szCs w:val="24"/>
        </w:rPr>
      </w:pP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88B89C9"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C31C115"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mc:AlternateContent>
          <mc:Choice Requires="wps">
            <w:drawing>
              <wp:inline distT="0" distB="0" distL="0" distR="0" wp14:anchorId="6B31B77B" wp14:editId="26604CD2">
                <wp:extent cx="5572125" cy="2397125"/>
                <wp:effectExtent l="5715" t="5080" r="13335" b="26670"/>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6ED2602F" w14:textId="626EA76D" w:rsidR="00BE0709" w:rsidRPr="00E243DD" w:rsidRDefault="00CC610E" w:rsidP="00BE0709">
      <w:pPr>
        <w:spacing w:before="120" w:after="120"/>
        <w:rPr>
          <w:b/>
          <w:sz w:val="24"/>
          <w:szCs w:val="24"/>
        </w:rPr>
      </w:pPr>
      <w:r>
        <w:rPr>
          <w:b/>
          <w:sz w:val="24"/>
          <w:szCs w:val="24"/>
        </w:rPr>
        <mc:AlternateContent>
          <mc:Choice Requires="wps">
            <w:drawing>
              <wp:inline distT="0" distB="0" distL="0" distR="0" wp14:anchorId="634D40B5" wp14:editId="63161D4B">
                <wp:extent cx="5436235" cy="941705"/>
                <wp:effectExtent l="5715" t="5080" r="6350" b="24765"/>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E243DD" w:rsidRDefault="00D7558F" w:rsidP="000E6DAB">
      <w:pPr>
        <w:spacing w:after="120"/>
        <w:rPr>
          <w:sz w:val="20"/>
        </w:rPr>
      </w:pPr>
      <w:r w:rsidRPr="00E243DD">
        <w:rPr>
          <w:sz w:val="20"/>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4182739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2E64726F">
                <wp:extent cx="5742305" cy="3008630"/>
                <wp:effectExtent l="5715" t="5080" r="5080" b="24765"/>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AB0B9F"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627AC837"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1B5FE06A"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5FDEA2C7">
                <wp:extent cx="5867400" cy="1582420"/>
                <wp:effectExtent l="0" t="0" r="19050" b="55880"/>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3E5411E8" w14:textId="7B17A54D"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E861E6">
                              <w:rPr>
                                <w:rFonts w:eastAsia="SimSun"/>
                                <w:sz w:val="24"/>
                              </w:rPr>
                              <w:t>Działania 1.1.</w:t>
                            </w:r>
                            <w:r>
                              <w:rPr>
                                <w:rFonts w:eastAsia="SimSun"/>
                                <w:sz w:val="24"/>
                              </w:rPr>
                              <w:t xml:space="preserve"> </w:t>
                            </w:r>
                            <w:r w:rsidR="00037371" w:rsidRPr="00E861E6">
                              <w:rPr>
                                <w:rFonts w:eastAsia="SimSun"/>
                                <w:i/>
                                <w:sz w:val="24"/>
                              </w:rPr>
                              <w:t>In</w:t>
                            </w:r>
                            <w:r w:rsidR="00E861E6" w:rsidRPr="00E861E6">
                              <w:rPr>
                                <w:rFonts w:eastAsia="SimSun"/>
                                <w:i/>
                                <w:sz w:val="24"/>
                              </w:rPr>
                              <w:t>nowacje w przedsiebiorstwach</w:t>
                            </w:r>
                            <w:r w:rsidR="00E861E6">
                              <w:rPr>
                                <w:rFonts w:eastAsia="SimSun"/>
                                <w:sz w:val="24"/>
                              </w:rPr>
                              <w:t xml:space="preserve">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r w:rsidR="00E861E6">
                              <w:rPr>
                                <w:rFonts w:eastAsia="SimSun"/>
                                <w:sz w:val="24"/>
                                <w:szCs w:val="24"/>
                              </w:rPr>
                              <w:t xml:space="preserve"> Brak również możliowści rozliczania kosztów ryczałtowo.</w:t>
                            </w: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47BFF730" id="AutoShape 7" o:spid="_x0000_s1032" type="#_x0000_t98" style="width:462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3E5411E8" w14:textId="7B17A54D"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E861E6">
                        <w:rPr>
                          <w:rFonts w:eastAsia="SimSun"/>
                          <w:sz w:val="24"/>
                        </w:rPr>
                        <w:t>Działania 1.1.</w:t>
                      </w:r>
                      <w:r>
                        <w:rPr>
                          <w:rFonts w:eastAsia="SimSun"/>
                          <w:sz w:val="24"/>
                        </w:rPr>
                        <w:t xml:space="preserve"> </w:t>
                      </w:r>
                      <w:r w:rsidR="00037371" w:rsidRPr="00E861E6">
                        <w:rPr>
                          <w:rFonts w:eastAsia="SimSun"/>
                          <w:i/>
                          <w:sz w:val="24"/>
                        </w:rPr>
                        <w:t>In</w:t>
                      </w:r>
                      <w:r w:rsidR="00E861E6" w:rsidRPr="00E861E6">
                        <w:rPr>
                          <w:rFonts w:eastAsia="SimSun"/>
                          <w:i/>
                          <w:sz w:val="24"/>
                        </w:rPr>
                        <w:t>nowacje w przedsiebiorstwach</w:t>
                      </w:r>
                      <w:r w:rsidR="00E861E6">
                        <w:rPr>
                          <w:rFonts w:eastAsia="SimSun"/>
                          <w:sz w:val="24"/>
                        </w:rPr>
                        <w:t xml:space="preserve">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r w:rsidR="00E861E6">
                        <w:rPr>
                          <w:rFonts w:eastAsia="SimSun"/>
                          <w:sz w:val="24"/>
                          <w:szCs w:val="24"/>
                        </w:rPr>
                        <w:t xml:space="preserve"> Brak również możliowści rozliczania kosztów ryczałtowo.</w:t>
                      </w: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0D175D5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2D51CB62" wp14:editId="35F44BF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464B6B5"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36C2315F" w14:textId="1C06A9F8"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F60E59">
        <w:rPr>
          <w:sz w:val="24"/>
          <w:szCs w:val="24"/>
        </w:rPr>
        <w:t xml:space="preserve">W kolumnie </w:t>
      </w:r>
      <w:r w:rsidR="00F60E59">
        <w:rPr>
          <w:i/>
          <w:sz w:val="24"/>
          <w:szCs w:val="24"/>
        </w:rPr>
        <w:t xml:space="preserve">Nazwa wskaźnika </w:t>
      </w:r>
      <w:r w:rsidR="00F60E59">
        <w:rPr>
          <w:sz w:val="24"/>
          <w:szCs w:val="24"/>
        </w:rPr>
        <w:t>i</w:t>
      </w:r>
      <w:r w:rsidR="00F60E59">
        <w:rPr>
          <w:i/>
          <w:sz w:val="24"/>
          <w:szCs w:val="24"/>
        </w:rPr>
        <w:t xml:space="preserve"> Wartość wskaźnika </w:t>
      </w:r>
      <w:r w:rsidR="00F60E59">
        <w:rPr>
          <w:sz w:val="24"/>
          <w:szCs w:val="24"/>
        </w:rPr>
        <w:t xml:space="preserve">dla </w:t>
      </w:r>
      <w:r w:rsidR="00D1619D">
        <w:rPr>
          <w:sz w:val="24"/>
          <w:szCs w:val="24"/>
        </w:rPr>
        <w:t xml:space="preserve">każdej </w:t>
      </w:r>
      <w:r w:rsidR="00F60E59">
        <w:rPr>
          <w:sz w:val="24"/>
          <w:szCs w:val="24"/>
        </w:rPr>
        <w:t>kwoty ryczałtowej, należy ująć maksymalnie dwa wskaźniki produktu adekwatne w ramach danej kwoty ryczałtowej. Wybór wskaźników produktu może być wykonany z</w:t>
      </w:r>
      <w:r w:rsidR="00D1619D">
        <w:rPr>
          <w:sz w:val="24"/>
          <w:szCs w:val="24"/>
        </w:rPr>
        <w:t>e</w:t>
      </w:r>
      <w:r w:rsidR="00F60E59">
        <w:rPr>
          <w:sz w:val="24"/>
          <w:szCs w:val="24"/>
        </w:rPr>
        <w:t xml:space="preserve"> wskazanych przez beneficjenta wskaźników w sekcji IV, w tabelach pkt 4.1 i pkt 4.2 wniosku o dofinansowanie. Jeśli w sekcji IV nie ma adekwatnych dla danej kwoty ryczałtowej wskaźników produktu, beneficjent ma możliwość wprowadzenia własnych wskaźników do pomiaru kwot rytczałtowych odpowiadających zakresowi danego zadania. </w:t>
      </w:r>
      <w:r w:rsidR="002575F4" w:rsidRPr="00795729">
        <w:t xml:space="preserve">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52ECC767" w14:textId="27E7A7AA" w:rsidR="00D6704D" w:rsidRPr="00E243DD" w:rsidRDefault="00CC610E" w:rsidP="002575F4">
      <w:pPr>
        <w:spacing w:before="120" w:after="120"/>
        <w:ind w:left="765"/>
        <w:rPr>
          <w:noProof w:val="0"/>
          <w:sz w:val="24"/>
          <w:szCs w:val="24"/>
        </w:rPr>
      </w:pPr>
      <w:r w:rsidRPr="00795729">
        <mc:AlternateContent>
          <mc:Choice Requires="wps">
            <w:drawing>
              <wp:anchor distT="0" distB="0" distL="114300" distR="114300" simplePos="0" relativeHeight="251659264" behindDoc="1" locked="0" layoutInCell="1" allowOverlap="1" wp14:anchorId="781302A4" wp14:editId="1D036FE0">
                <wp:simplePos x="0" y="0"/>
                <wp:positionH relativeFrom="column">
                  <wp:posOffset>85090</wp:posOffset>
                </wp:positionH>
                <wp:positionV relativeFrom="paragraph">
                  <wp:posOffset>1259205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302A4" id="Zwój poziomy 43" o:spid="_x0000_s1033" type="#_x0000_t98"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0AA959B" w14:textId="77777777" w:rsidR="000C29E0" w:rsidRDefault="000C29E0" w:rsidP="000C29E0">
      <w:pPr>
        <w:spacing w:before="120" w:after="120"/>
        <w:rPr>
          <w:sz w:val="24"/>
          <w:szCs w:val="24"/>
        </w:rPr>
      </w:pPr>
    </w:p>
    <w:p w14:paraId="0B3A3753" w14:textId="77777777" w:rsidR="000C29E0" w:rsidRPr="00E243DD" w:rsidRDefault="000C29E0" w:rsidP="000C29E0">
      <w:pPr>
        <w:spacing w:before="120" w:after="120"/>
        <w:rPr>
          <w:noProof w:val="0"/>
          <w:sz w:val="24"/>
          <w:szCs w:val="24"/>
        </w:rPr>
      </w:pPr>
    </w:p>
    <w:p w14:paraId="536920BA" w14:textId="77777777" w:rsidR="000C29E0" w:rsidRDefault="000C29E0" w:rsidP="000C29E0">
      <w:pPr>
        <w:spacing w:before="120" w:after="120"/>
        <w:ind w:firstLine="567"/>
        <w:rPr>
          <w:noProof w:val="0"/>
          <w:sz w:val="24"/>
          <w:szCs w:val="24"/>
        </w:rPr>
      </w:pPr>
    </w:p>
    <w:p w14:paraId="0319548B" w14:textId="77777777" w:rsidR="000C29E0" w:rsidRDefault="000C29E0" w:rsidP="000C29E0">
      <w:pPr>
        <w:spacing w:before="120" w:after="120"/>
        <w:ind w:firstLine="567"/>
        <w:rPr>
          <w:noProof w:val="0"/>
          <w:sz w:val="24"/>
          <w:szCs w:val="24"/>
        </w:rPr>
      </w:pPr>
    </w:p>
    <w:p w14:paraId="7DCD0B38" w14:textId="77777777" w:rsidR="000C29E0" w:rsidRDefault="000C29E0" w:rsidP="000C29E0">
      <w:pPr>
        <w:spacing w:before="120" w:after="120"/>
        <w:ind w:firstLine="567"/>
        <w:rPr>
          <w:noProof w:val="0"/>
          <w:sz w:val="24"/>
          <w:szCs w:val="24"/>
        </w:rPr>
      </w:pPr>
    </w:p>
    <w:p w14:paraId="3E34626D" w14:textId="77777777" w:rsidR="000C29E0" w:rsidRDefault="000C29E0" w:rsidP="000C29E0">
      <w:pPr>
        <w:spacing w:before="120" w:after="120"/>
        <w:ind w:firstLine="567"/>
        <w:rPr>
          <w:noProof w:val="0"/>
          <w:sz w:val="24"/>
          <w:szCs w:val="24"/>
        </w:rPr>
      </w:pPr>
    </w:p>
    <w:p w14:paraId="7AB0BC8C" w14:textId="77777777" w:rsidR="000C29E0" w:rsidRDefault="000C29E0" w:rsidP="000C29E0">
      <w:pPr>
        <w:spacing w:before="120" w:after="120"/>
        <w:ind w:firstLine="567"/>
        <w:rPr>
          <w:noProof w:val="0"/>
          <w:sz w:val="24"/>
          <w:szCs w:val="24"/>
        </w:rPr>
      </w:pPr>
    </w:p>
    <w:p w14:paraId="693E359A" w14:textId="77777777" w:rsidR="000C29E0" w:rsidRDefault="000C29E0" w:rsidP="000C29E0">
      <w:pPr>
        <w:spacing w:before="120" w:after="120"/>
        <w:ind w:firstLine="567"/>
        <w:rPr>
          <w:noProof w:val="0"/>
          <w:sz w:val="24"/>
          <w:szCs w:val="24"/>
        </w:rPr>
      </w:pPr>
    </w:p>
    <w:p w14:paraId="129B40C5"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91087A7"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3A30F373"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02F85E32"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0D42485C" w14:textId="77777777" w:rsidR="000C29E0" w:rsidRDefault="000C29E0" w:rsidP="000C29E0">
      <w:pPr>
        <w:spacing w:before="120" w:after="120"/>
        <w:rPr>
          <w:noProof w:val="0"/>
          <w:sz w:val="24"/>
          <w:szCs w:val="24"/>
        </w:rPr>
      </w:pPr>
    </w:p>
    <w:p w14:paraId="42DE9AA3"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70DF25E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3BBF44B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3BC53A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AE1534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45AEE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3954A0E6"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7EAD797C"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01A736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71C9D283"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669DF036"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541534F0" w14:textId="77777777" w:rsidR="00F659B2" w:rsidRPr="00F659B2" w:rsidRDefault="00F659B2" w:rsidP="00E60277">
      <w:pPr>
        <w:pStyle w:val="Listanumerowana2"/>
        <w:numPr>
          <w:ilvl w:val="0"/>
          <w:numId w:val="0"/>
        </w:numPr>
      </w:pPr>
    </w:p>
    <w:p w14:paraId="4C9CB58D"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32EDBE50"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65AABF9A"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CCF1FE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4BAC554A">
                <wp:extent cx="4762500" cy="1184275"/>
                <wp:effectExtent l="13335" t="13970" r="5715" b="2095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fKzg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2" w:name="_Toc416769228"/>
    </w:p>
    <w:p w14:paraId="3DEBE641"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3689CA1"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1F4DAA87"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193AEF3"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19AB52B5"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5F3476C"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14C1FAB" w14:textId="77777777" w:rsidR="00C82E1D" w:rsidRDefault="00C82E1D" w:rsidP="00E31248">
      <w:pPr>
        <w:spacing w:before="120" w:after="120"/>
        <w:ind w:firstLine="567"/>
        <w:rPr>
          <w:noProof w:val="0"/>
          <w:sz w:val="24"/>
          <w:szCs w:val="24"/>
        </w:rPr>
      </w:pPr>
    </w:p>
    <w:p w14:paraId="3067A12A" w14:textId="77777777" w:rsidR="00C82E1D" w:rsidRPr="00E243DD" w:rsidRDefault="00C82E1D" w:rsidP="00E31248">
      <w:pPr>
        <w:spacing w:before="120" w:after="120"/>
        <w:ind w:firstLine="567"/>
        <w:rPr>
          <w:noProof w:val="0"/>
          <w:sz w:val="24"/>
          <w:szCs w:val="24"/>
        </w:rPr>
      </w:pPr>
    </w:p>
    <w:p w14:paraId="129E8B06"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6748129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6F0DDCFB"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E38E09" w14:textId="4E0BB312" w:rsidR="00131480" w:rsidRPr="00131480" w:rsidRDefault="00131480" w:rsidP="00131480">
      <w:pPr>
        <w:spacing w:before="120" w:after="120"/>
        <w:ind w:firstLine="567"/>
        <w:rPr>
          <w:noProof w:val="0"/>
          <w:sz w:val="24"/>
          <w:szCs w:val="24"/>
        </w:rPr>
      </w:pPr>
    </w:p>
    <w:p w14:paraId="11CCA4B2"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2D707B2"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3E4F3000" w14:textId="77777777" w:rsidR="00E15A98" w:rsidRPr="00E243DD" w:rsidRDefault="00E15A98" w:rsidP="00E31248">
      <w:pPr>
        <w:spacing w:before="120" w:after="120"/>
        <w:rPr>
          <w:noProof w:val="0"/>
          <w:sz w:val="24"/>
          <w:szCs w:val="24"/>
        </w:rPr>
      </w:pPr>
    </w:p>
    <w:p w14:paraId="7EF13F0C"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80CA167"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92C32ED" w14:textId="7592E036" w:rsidR="00131480" w:rsidRPr="00131480" w:rsidRDefault="00131480" w:rsidP="008B7692">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p w14:paraId="50BEDA0F" w14:textId="07EC314D" w:rsidR="001C2F0F" w:rsidRDefault="008B7692" w:rsidP="001C2F0F">
      <w:pPr>
        <w:pStyle w:val="Nagwek2"/>
        <w:numPr>
          <w:ilvl w:val="0"/>
          <w:numId w:val="0"/>
        </w:numPr>
        <w:ind w:left="720" w:hanging="360"/>
      </w:pPr>
      <w:r>
        <mc:AlternateContent>
          <mc:Choice Requires="wps">
            <w:drawing>
              <wp:anchor distT="0" distB="0" distL="114300" distR="114300" simplePos="0" relativeHeight="251658240" behindDoc="1" locked="0" layoutInCell="1" allowOverlap="1" wp14:anchorId="5122DBFD" wp14:editId="0068679E">
                <wp:simplePos x="0" y="0"/>
                <wp:positionH relativeFrom="column">
                  <wp:posOffset>575310</wp:posOffset>
                </wp:positionH>
                <wp:positionV relativeFrom="paragraph">
                  <wp:posOffset>476250</wp:posOffset>
                </wp:positionV>
                <wp:extent cx="4562475" cy="1562100"/>
                <wp:effectExtent l="0" t="0" r="28575" b="57150"/>
                <wp:wrapTight wrapText="bothSides">
                  <wp:wrapPolygon edited="0">
                    <wp:start x="20743" y="0"/>
                    <wp:lineTo x="0" y="2371"/>
                    <wp:lineTo x="0" y="21863"/>
                    <wp:lineTo x="271" y="22127"/>
                    <wp:lineTo x="631" y="22127"/>
                    <wp:lineTo x="722" y="22127"/>
                    <wp:lineTo x="1082" y="21073"/>
                    <wp:lineTo x="21645" y="19493"/>
                    <wp:lineTo x="21645" y="263"/>
                    <wp:lineTo x="21555" y="0"/>
                    <wp:lineTo x="20743"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562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5" type="#_x0000_t98" style="position:absolute;left:0;text-align:left;margin-left:45.3pt;margin-top:37.5pt;width:359.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v:textbox>
                <w10:wrap type="tight"/>
              </v:shape>
            </w:pict>
          </mc:Fallback>
        </mc:AlternateContent>
      </w:r>
      <w:r w:rsidR="001C2F0F" w:rsidRPr="00E243DD">
        <w:t>Sek</w:t>
      </w:r>
      <w:r w:rsidR="001C2F0F" w:rsidRPr="00035E3D">
        <w:t>cja VIII. Zgodność projektu z zasadą konkurencyjności / ustawą prawo zamówień publicznych</w:t>
      </w:r>
      <w:bookmarkEnd w:id="200"/>
    </w:p>
    <w:p w14:paraId="44C0601E" w14:textId="1E85A3DE" w:rsidR="001C2F0F" w:rsidRPr="00301FC3" w:rsidRDefault="001C2F0F" w:rsidP="001C2F0F">
      <w:pPr>
        <w:pStyle w:val="Listanumerowana2"/>
        <w:numPr>
          <w:ilvl w:val="0"/>
          <w:numId w:val="0"/>
        </w:numPr>
        <w:ind w:left="643"/>
      </w:pP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5004A881" w14:textId="77777777" w:rsidR="001C2F0F" w:rsidRPr="001C2F0F" w:rsidRDefault="001C2F0F" w:rsidP="008B7692">
      <w:pPr>
        <w:pStyle w:val="Listanumerowana2"/>
        <w:numPr>
          <w:ilvl w:val="0"/>
          <w:numId w:val="0"/>
        </w:numPr>
      </w:pPr>
    </w:p>
    <w:p w14:paraId="5DC12D69"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50C060F3"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78321862">
                <wp:extent cx="4964430" cy="1522730"/>
                <wp:effectExtent l="13335" t="8255" r="13335" b="2159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KtzgIAANg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0497367E">
                <wp:extent cx="5922645" cy="1598295"/>
                <wp:effectExtent l="5715" t="13970" r="5715" b="2603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A0w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r>
        <w:rPr>
          <w:sz w:val="24"/>
          <w:szCs w:val="24"/>
        </w:rPr>
        <mc:AlternateContent>
          <mc:Choice Requires="wps">
            <w:drawing>
              <wp:inline distT="0" distB="0" distL="0" distR="0" wp14:anchorId="34AB8F96" wp14:editId="3D957FF5">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GWI64t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7447DC37"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CD72EB9"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6283856" w14:textId="77777777" w:rsidR="00E15A98" w:rsidRDefault="00E15A98" w:rsidP="00E31248">
      <w:pPr>
        <w:spacing w:before="120" w:after="120"/>
        <w:ind w:firstLine="567"/>
        <w:rPr>
          <w:i/>
          <w:sz w:val="24"/>
        </w:rPr>
      </w:pPr>
    </w:p>
    <w:p w14:paraId="60061FDF" w14:textId="77777777" w:rsidR="00E15A98" w:rsidRPr="00E243DD" w:rsidRDefault="00E15A98" w:rsidP="00E31248">
      <w:pPr>
        <w:spacing w:before="120" w:after="120"/>
        <w:ind w:firstLine="567"/>
        <w:rPr>
          <w:i/>
          <w:sz w:val="24"/>
        </w:rPr>
      </w:pPr>
    </w:p>
    <w:p w14:paraId="660185AD" w14:textId="77777777" w:rsidR="000E2CCF" w:rsidRPr="00E243DD" w:rsidRDefault="000E2CCF" w:rsidP="000E6DAB">
      <w:pPr>
        <w:spacing w:before="120" w:after="120"/>
        <w:ind w:firstLine="709"/>
      </w:pPr>
    </w:p>
    <w:p w14:paraId="63722B9E"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69213D89"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3B42A80E"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84E8" w14:textId="77777777" w:rsidR="00A519FB" w:rsidRDefault="00A519FB">
      <w:r>
        <w:separator/>
      </w:r>
    </w:p>
  </w:endnote>
  <w:endnote w:type="continuationSeparator" w:id="0">
    <w:p w14:paraId="02746B19" w14:textId="77777777" w:rsidR="00A519FB" w:rsidRDefault="00A5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93F" w14:textId="77777777" w:rsidR="00945CAD" w:rsidRDefault="00945CA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945CAD" w:rsidRDefault="00945CA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8AF2" w14:textId="77777777" w:rsidR="00945CAD" w:rsidRPr="00E243DD" w:rsidRDefault="00945CA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91191E">
      <w:rPr>
        <w:rFonts w:ascii="Calibri" w:hAnsi="Calibri"/>
        <w:b/>
        <w:bCs/>
        <w:noProof/>
      </w:rPr>
      <w:t>45</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91191E">
      <w:rPr>
        <w:rFonts w:ascii="Calibri" w:hAnsi="Calibri"/>
        <w:b/>
        <w:bCs/>
        <w:noProof/>
      </w:rPr>
      <w:t>45</w:t>
    </w:r>
    <w:r w:rsidRPr="00E243DD">
      <w:rPr>
        <w:rFonts w:ascii="Calibri" w:hAnsi="Calibri"/>
        <w:b/>
        <w:bCs/>
        <w:szCs w:val="24"/>
      </w:rPr>
      <w:fldChar w:fldCharType="end"/>
    </w:r>
  </w:p>
  <w:p w14:paraId="7B414359" w14:textId="77777777" w:rsidR="00945CAD" w:rsidRDefault="00945CAD"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2DD2" w14:textId="77777777" w:rsidR="00A519FB" w:rsidRDefault="00A519FB">
      <w:r>
        <w:separator/>
      </w:r>
    </w:p>
  </w:footnote>
  <w:footnote w:type="continuationSeparator" w:id="0">
    <w:p w14:paraId="46301DCD" w14:textId="77777777" w:rsidR="00A519FB" w:rsidRDefault="00A519FB">
      <w:r>
        <w:continuationSeparator/>
      </w:r>
    </w:p>
  </w:footnote>
  <w:footnote w:id="1">
    <w:p w14:paraId="77D69619"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945CAD" w:rsidRPr="008B7692" w:rsidRDefault="00945CAD" w:rsidP="00A16192">
      <w:pPr>
        <w:pStyle w:val="Tekstprzypisudolnego"/>
        <w:spacing w:after="0" w:line="240" w:lineRule="auto"/>
        <w:rPr>
          <w:sz w:val="24"/>
          <w:szCs w:val="24"/>
        </w:rPr>
      </w:pPr>
      <w:r w:rsidRPr="008B7692">
        <w:rPr>
          <w:rStyle w:val="Odwoanieprzypisudolnego"/>
          <w:sz w:val="24"/>
          <w:szCs w:val="24"/>
        </w:rPr>
        <w:footnoteRef/>
      </w:r>
      <w:r w:rsidRPr="008B7692">
        <w:rPr>
          <w:sz w:val="24"/>
          <w:szCs w:val="24"/>
        </w:rPr>
        <w:t xml:space="preserve"> Zgodnie z art. 2 pkt 37 Rozporządzenia ogólnego.</w:t>
      </w:r>
    </w:p>
  </w:footnote>
  <w:footnote w:id="3">
    <w:p w14:paraId="56BEB982"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color w:val="000000"/>
          <w:sz w:val="24"/>
          <w:szCs w:val="24"/>
        </w:rPr>
        <w:footnoteRef/>
      </w:r>
      <w:r w:rsidRPr="008B7692">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color w:val="000000"/>
          <w:sz w:val="24"/>
          <w:szCs w:val="24"/>
        </w:rPr>
        <w:footnoteRef/>
      </w:r>
      <w:r w:rsidRPr="008B7692">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iż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77777777" w:rsidR="00945CAD" w:rsidRPr="008B7692" w:rsidRDefault="00945CAD" w:rsidP="00131480">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iż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77777777" w:rsidR="00945CAD" w:rsidRPr="008B7692" w:rsidRDefault="00945CAD" w:rsidP="00A16192">
      <w:pPr>
        <w:pStyle w:val="Tekstprzypisudolnego"/>
        <w:spacing w:after="0" w:line="240" w:lineRule="auto"/>
        <w:jc w:val="both"/>
        <w:rPr>
          <w:sz w:val="24"/>
          <w:szCs w:val="24"/>
        </w:rPr>
      </w:pPr>
      <w:r w:rsidRPr="008B7692">
        <w:rPr>
          <w:rStyle w:val="Odwoanieprzypisudolnego"/>
          <w:sz w:val="24"/>
          <w:szCs w:val="24"/>
        </w:rPr>
        <w:footnoteRef/>
      </w:r>
      <w:r w:rsidRPr="008B7692">
        <w:rPr>
          <w:sz w:val="24"/>
          <w:szCs w:val="24"/>
        </w:rPr>
        <w:t xml:space="preserve"> Należy pamiętać, że liczba znaków możliwa do wpisania w danym polu może być różna od liczby znaków wykazywanych </w:t>
      </w:r>
      <w:r w:rsidRPr="008B7692">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945CAD" w:rsidRPr="008B7692" w:rsidRDefault="00945CAD" w:rsidP="00A16192">
      <w:pPr>
        <w:pStyle w:val="Tekstprzypisudolnego"/>
        <w:spacing w:after="0" w:line="240" w:lineRule="auto"/>
        <w:rPr>
          <w:sz w:val="24"/>
          <w:szCs w:val="24"/>
        </w:rPr>
      </w:pPr>
      <w:r w:rsidRPr="008B7692">
        <w:rPr>
          <w:rStyle w:val="Odwoanieprzypisudolnego"/>
          <w:sz w:val="24"/>
          <w:szCs w:val="24"/>
        </w:rPr>
        <w:footnoteRef/>
      </w:r>
      <w:r w:rsidRPr="008B7692">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945CAD" w:rsidRPr="008B7692" w:rsidRDefault="00945CAD" w:rsidP="00A16192">
      <w:pPr>
        <w:pStyle w:val="Tekstprzypisudolnego"/>
        <w:spacing w:after="0" w:line="240" w:lineRule="auto"/>
        <w:rPr>
          <w:sz w:val="24"/>
          <w:szCs w:val="24"/>
        </w:rPr>
      </w:pPr>
      <w:r w:rsidRPr="008B7692">
        <w:rPr>
          <w:rStyle w:val="Odwoanieprzypisudolnego"/>
          <w:sz w:val="24"/>
          <w:szCs w:val="24"/>
        </w:rPr>
        <w:footnoteRef/>
      </w:r>
      <w:r w:rsidRPr="008B7692">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6B2C" w14:textId="77777777" w:rsidR="00E861E6" w:rsidRPr="0091191E" w:rsidRDefault="00E861E6" w:rsidP="00E861E6">
    <w:pPr>
      <w:pStyle w:val="Nagwek"/>
      <w:spacing w:after="0"/>
      <w:jc w:val="right"/>
      <w:rPr>
        <w:rFonts w:ascii="Calibri" w:hAnsi="Calibri" w:cs="Calibri"/>
        <w:i/>
        <w:szCs w:val="24"/>
        <w:lang w:eastAsia="en-US"/>
      </w:rPr>
    </w:pPr>
    <w:r w:rsidRPr="0091191E">
      <w:rPr>
        <w:rFonts w:ascii="Calibri" w:hAnsi="Calibri" w:cs="Calibri"/>
        <w:i/>
        <w:szCs w:val="24"/>
        <w:lang w:eastAsia="en-US"/>
      </w:rPr>
      <w:t xml:space="preserve">Załącznik nr 3 do Regulaminu konkursu Działanie 1.1. Innowacje w przedsiębiorstwach </w:t>
    </w:r>
  </w:p>
  <w:p w14:paraId="233F4031" w14:textId="77777777" w:rsidR="00E861E6" w:rsidRPr="0091191E" w:rsidRDefault="00E861E6" w:rsidP="00E861E6">
    <w:pPr>
      <w:pStyle w:val="Nagwek"/>
      <w:spacing w:after="0"/>
      <w:jc w:val="right"/>
      <w:rPr>
        <w:rFonts w:ascii="Calibri" w:hAnsi="Calibri" w:cs="Calibri"/>
        <w:i/>
        <w:szCs w:val="24"/>
        <w:lang w:eastAsia="en-US"/>
      </w:rPr>
    </w:pPr>
    <w:r w:rsidRPr="0091191E">
      <w:rPr>
        <w:rFonts w:ascii="Calibri" w:hAnsi="Calibri" w:cs="Calibri"/>
        <w:i/>
        <w:szCs w:val="24"/>
        <w:lang w:eastAsia="en-US"/>
      </w:rPr>
      <w:t xml:space="preserve">w ramach RPO WO 2014-2020 Nabór I, </w:t>
    </w:r>
  </w:p>
  <w:p w14:paraId="5E2F5C9D" w14:textId="58EB2158" w:rsidR="00945CAD" w:rsidRPr="0091191E" w:rsidRDefault="00B429A4" w:rsidP="00E861E6">
    <w:pPr>
      <w:pStyle w:val="Nagwek"/>
      <w:spacing w:after="0"/>
      <w:jc w:val="right"/>
      <w:rPr>
        <w:szCs w:val="24"/>
      </w:rPr>
    </w:pPr>
    <w:r w:rsidRPr="0091191E">
      <w:rPr>
        <w:rFonts w:ascii="Calibri" w:hAnsi="Calibri" w:cs="Calibri"/>
        <w:i/>
        <w:szCs w:val="24"/>
        <w:lang w:eastAsia="en-US"/>
      </w:rPr>
      <w:t>Wersja nr 1, listopad</w:t>
    </w:r>
    <w:r w:rsidR="00E861E6" w:rsidRPr="0091191E">
      <w:rPr>
        <w:rFonts w:ascii="Calibri" w:hAnsi="Calibri" w:cs="Calibri"/>
        <w:i/>
        <w:szCs w:val="24"/>
        <w:lang w:eastAsia="en-US"/>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76F8" w14:textId="73AB1671" w:rsidR="00037371" w:rsidRPr="0091191E" w:rsidRDefault="00037371" w:rsidP="00037371">
    <w:pPr>
      <w:pStyle w:val="Nagwek"/>
      <w:spacing w:after="0"/>
      <w:jc w:val="right"/>
      <w:rPr>
        <w:rFonts w:ascii="Calibri" w:hAnsi="Calibri" w:cs="Calibri"/>
        <w:i/>
        <w:szCs w:val="24"/>
        <w:lang w:eastAsia="en-US"/>
      </w:rPr>
    </w:pPr>
    <w:r w:rsidRPr="0091191E">
      <w:rPr>
        <w:rFonts w:ascii="Calibri" w:hAnsi="Calibri" w:cs="Calibri"/>
        <w:i/>
        <w:szCs w:val="24"/>
        <w:lang w:eastAsia="en-US"/>
      </w:rPr>
      <w:t xml:space="preserve">Załącznik nr </w:t>
    </w:r>
    <w:r w:rsidR="00CA0B21" w:rsidRPr="0091191E">
      <w:rPr>
        <w:rFonts w:ascii="Calibri" w:hAnsi="Calibri" w:cs="Calibri"/>
        <w:i/>
        <w:szCs w:val="24"/>
        <w:lang w:eastAsia="en-US"/>
      </w:rPr>
      <w:t xml:space="preserve">3 </w:t>
    </w:r>
    <w:r w:rsidR="005368A5" w:rsidRPr="0091191E">
      <w:rPr>
        <w:rFonts w:ascii="Calibri" w:hAnsi="Calibri" w:cs="Calibri"/>
        <w:i/>
        <w:szCs w:val="24"/>
        <w:lang w:eastAsia="en-US"/>
      </w:rPr>
      <w:t>do Regulaminu konkursu Działanie 1</w:t>
    </w:r>
    <w:r w:rsidRPr="0091191E">
      <w:rPr>
        <w:rFonts w:ascii="Calibri" w:hAnsi="Calibri" w:cs="Calibri"/>
        <w:i/>
        <w:szCs w:val="24"/>
        <w:lang w:eastAsia="en-US"/>
      </w:rPr>
      <w:t>.1.</w:t>
    </w:r>
    <w:r w:rsidR="005368A5" w:rsidRPr="0091191E">
      <w:rPr>
        <w:rFonts w:ascii="Calibri" w:hAnsi="Calibri" w:cs="Calibri"/>
        <w:i/>
        <w:szCs w:val="24"/>
        <w:lang w:eastAsia="en-US"/>
      </w:rPr>
      <w:t xml:space="preserve"> Innowacje w przedsiębiorstwach</w:t>
    </w:r>
    <w:r w:rsidRPr="0091191E">
      <w:rPr>
        <w:rFonts w:ascii="Calibri" w:hAnsi="Calibri" w:cs="Calibri"/>
        <w:i/>
        <w:szCs w:val="24"/>
        <w:lang w:eastAsia="en-US"/>
      </w:rPr>
      <w:t xml:space="preserve"> </w:t>
    </w:r>
  </w:p>
  <w:p w14:paraId="6602CC80" w14:textId="77777777" w:rsidR="00037371" w:rsidRPr="0091191E" w:rsidRDefault="00037371" w:rsidP="00037371">
    <w:pPr>
      <w:pStyle w:val="Nagwek"/>
      <w:spacing w:after="0"/>
      <w:jc w:val="right"/>
      <w:rPr>
        <w:rFonts w:ascii="Calibri" w:hAnsi="Calibri" w:cs="Calibri"/>
        <w:i/>
        <w:szCs w:val="24"/>
        <w:lang w:eastAsia="en-US"/>
      </w:rPr>
    </w:pPr>
    <w:r w:rsidRPr="0091191E">
      <w:rPr>
        <w:rFonts w:ascii="Calibri" w:hAnsi="Calibri" w:cs="Calibri"/>
        <w:i/>
        <w:szCs w:val="24"/>
        <w:lang w:eastAsia="en-US"/>
      </w:rPr>
      <w:t xml:space="preserve">w ramach RPO WO 2014-2020 Nabór I, </w:t>
    </w:r>
  </w:p>
  <w:p w14:paraId="146C447C" w14:textId="61525717" w:rsidR="00037371" w:rsidRPr="0091191E" w:rsidRDefault="00037371" w:rsidP="00037371">
    <w:pPr>
      <w:pStyle w:val="Nagwek"/>
      <w:spacing w:after="0"/>
      <w:jc w:val="right"/>
      <w:rPr>
        <w:szCs w:val="24"/>
      </w:rPr>
    </w:pPr>
    <w:r w:rsidRPr="0091191E">
      <w:rPr>
        <w:rFonts w:ascii="Calibri" w:hAnsi="Calibri" w:cs="Calibri"/>
        <w:i/>
        <w:szCs w:val="24"/>
        <w:lang w:eastAsia="en-US"/>
      </w:rPr>
      <w:t xml:space="preserve">Wersja nr 1, </w:t>
    </w:r>
    <w:r w:rsidR="00B429A4" w:rsidRPr="0091191E">
      <w:rPr>
        <w:rFonts w:ascii="Calibri" w:hAnsi="Calibri" w:cs="Calibri"/>
        <w:i/>
        <w:szCs w:val="24"/>
        <w:lang w:eastAsia="en-US"/>
      </w:rPr>
      <w:t>listopad</w:t>
    </w:r>
    <w:r w:rsidRPr="0091191E">
      <w:rPr>
        <w:rFonts w:ascii="Calibri" w:hAnsi="Calibri" w:cs="Calibri"/>
        <w:i/>
        <w:szCs w:val="24"/>
        <w:lang w:eastAsia="en-US"/>
      </w:rPr>
      <w:t xml:space="preserve"> 2019 r.</w:t>
    </w:r>
  </w:p>
  <w:p w14:paraId="456CA81E" w14:textId="77777777" w:rsidR="00945CAD" w:rsidRPr="0091191E" w:rsidRDefault="00945CAD" w:rsidP="001D6F25">
    <w:pPr>
      <w:widowControl w:val="0"/>
      <w:spacing w:after="0"/>
      <w:jc w:val="right"/>
      <w:rPr>
        <w:rFonts w:eastAsia="Arial"/>
        <w:noProof w:val="0"/>
        <w:sz w:val="24"/>
        <w:szCs w:val="24"/>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37371"/>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102E"/>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1834"/>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5D9D"/>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25C"/>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1328"/>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8A5"/>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17A84"/>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B7692"/>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191E"/>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19FB"/>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54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29A4"/>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769"/>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0B21"/>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292"/>
    <w:rsid w:val="00CF37C0"/>
    <w:rsid w:val="00CF3D83"/>
    <w:rsid w:val="00CF5069"/>
    <w:rsid w:val="00CF5130"/>
    <w:rsid w:val="00CF60C5"/>
    <w:rsid w:val="00CF74BF"/>
    <w:rsid w:val="00CF7C2F"/>
    <w:rsid w:val="00D01404"/>
    <w:rsid w:val="00D01C59"/>
    <w:rsid w:val="00D01FE1"/>
    <w:rsid w:val="00D02036"/>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9D"/>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6C9"/>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E90"/>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1C07"/>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5F78"/>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61E6"/>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0E5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C7C39"/>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04997B3C-1BF9-4C45-B4CD-2C4468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3582-5E2E-4E02-83FB-200C3D7E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11398</Words>
  <Characters>79289</Characters>
  <Application>Microsoft Office Word</Application>
  <DocSecurity>0</DocSecurity>
  <Lines>660</Lines>
  <Paragraphs>181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90506</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Agata Łanica</cp:lastModifiedBy>
  <cp:revision>3</cp:revision>
  <cp:lastPrinted>2019-11-20T07:52:00Z</cp:lastPrinted>
  <dcterms:created xsi:type="dcterms:W3CDTF">2019-11-18T07:41:00Z</dcterms:created>
  <dcterms:modified xsi:type="dcterms:W3CDTF">2019-11-20T07:52:00Z</dcterms:modified>
</cp:coreProperties>
</file>