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95CC" w14:textId="77777777" w:rsidR="00F122C5" w:rsidRDefault="00F122C5">
      <w:pPr>
        <w:rPr>
          <w:b/>
        </w:rPr>
      </w:pPr>
    </w:p>
    <w:p w14:paraId="533598F0" w14:textId="1BBCD4F1" w:rsidR="00B00789" w:rsidRDefault="00BF6573" w:rsidP="001B5BA8">
      <w:pPr>
        <w:spacing w:after="0"/>
        <w:jc w:val="center"/>
        <w:rPr>
          <w:rFonts w:ascii="Calibri" w:eastAsia="Times New Roman" w:hAnsi="Calibri" w:cs="Times New Roman"/>
          <w:b/>
          <w:i/>
          <w:color w:val="000099"/>
          <w:sz w:val="48"/>
          <w:szCs w:val="28"/>
        </w:rPr>
      </w:pPr>
      <w:r>
        <w:rPr>
          <w:b/>
          <w:bCs/>
          <w:noProof/>
        </w:rPr>
        <w:drawing>
          <wp:inline distT="0" distB="0" distL="0" distR="0" wp14:anchorId="3641F22D" wp14:editId="3451F6AE">
            <wp:extent cx="7229475" cy="542925"/>
            <wp:effectExtent l="0" t="0" r="9525" b="9525"/>
            <wp:docPr id="16" name="Obraz 16"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475" cy="542925"/>
                    </a:xfrm>
                    <a:prstGeom prst="rect">
                      <a:avLst/>
                    </a:prstGeom>
                    <a:noFill/>
                    <a:ln>
                      <a:noFill/>
                    </a:ln>
                  </pic:spPr>
                </pic:pic>
              </a:graphicData>
            </a:graphic>
          </wp:inline>
        </w:drawing>
      </w:r>
    </w:p>
    <w:p w14:paraId="47713A6A" w14:textId="77777777" w:rsidR="00BF6573" w:rsidRDefault="00BF6573" w:rsidP="005859A5">
      <w:pPr>
        <w:spacing w:after="0" w:line="240" w:lineRule="auto"/>
        <w:rPr>
          <w:rFonts w:ascii="Calibri" w:eastAsia="Times New Roman" w:hAnsi="Calibri" w:cs="Times New Roman"/>
          <w:b/>
          <w:sz w:val="24"/>
          <w:szCs w:val="24"/>
        </w:rPr>
      </w:pPr>
    </w:p>
    <w:p w14:paraId="5DDAE01A" w14:textId="77777777" w:rsidR="00BF6573" w:rsidRDefault="00BF6573" w:rsidP="005859A5">
      <w:pPr>
        <w:spacing w:after="0" w:line="240" w:lineRule="auto"/>
        <w:rPr>
          <w:rFonts w:ascii="Calibri" w:eastAsia="Times New Roman" w:hAnsi="Calibri" w:cs="Times New Roman"/>
          <w:b/>
          <w:sz w:val="24"/>
          <w:szCs w:val="24"/>
        </w:rPr>
      </w:pPr>
    </w:p>
    <w:p w14:paraId="30D43F5B" w14:textId="77777777" w:rsidR="00BF6573" w:rsidRDefault="00BF6573" w:rsidP="005859A5">
      <w:pPr>
        <w:spacing w:after="0" w:line="240" w:lineRule="auto"/>
        <w:rPr>
          <w:rFonts w:ascii="Calibri" w:eastAsia="Times New Roman" w:hAnsi="Calibri" w:cs="Times New Roman"/>
          <w:b/>
          <w:sz w:val="24"/>
          <w:szCs w:val="24"/>
        </w:rPr>
      </w:pPr>
    </w:p>
    <w:p w14:paraId="4A390342" w14:textId="77777777" w:rsidR="00AF1A08" w:rsidRPr="00153BF4" w:rsidRDefault="00AF1A08" w:rsidP="005859A5">
      <w:pPr>
        <w:spacing w:after="0" w:line="240" w:lineRule="auto"/>
        <w:rPr>
          <w:rFonts w:ascii="Calibri" w:eastAsia="Times New Roman" w:hAnsi="Calibri" w:cs="Times New Roman"/>
          <w:b/>
          <w:sz w:val="24"/>
          <w:szCs w:val="24"/>
        </w:rPr>
      </w:pPr>
      <w:r w:rsidRPr="00153BF4">
        <w:rPr>
          <w:rFonts w:ascii="Calibri" w:eastAsia="Times New Roman" w:hAnsi="Calibri" w:cs="Times New Roman"/>
          <w:b/>
          <w:sz w:val="24"/>
          <w:szCs w:val="24"/>
        </w:rPr>
        <w:t>ZAŁĄCZNIK NR 8</w:t>
      </w:r>
    </w:p>
    <w:p w14:paraId="083ECD2D" w14:textId="77777777" w:rsidR="00B15325" w:rsidRPr="00153BF4" w:rsidRDefault="00B15325" w:rsidP="005859A5">
      <w:pPr>
        <w:spacing w:after="0"/>
        <w:rPr>
          <w:b/>
          <w:color w:val="000099"/>
          <w:sz w:val="24"/>
          <w:szCs w:val="24"/>
        </w:rPr>
      </w:pPr>
      <w:r w:rsidRPr="00153BF4">
        <w:rPr>
          <w:b/>
          <w:sz w:val="24"/>
          <w:szCs w:val="24"/>
        </w:rPr>
        <w:t xml:space="preserve">LISTA WSKAŹNIKÓW NA POZIOMIE PROJEKTU DLA </w:t>
      </w:r>
      <w:r w:rsidR="00D31D4B" w:rsidRPr="00153BF4">
        <w:rPr>
          <w:b/>
          <w:sz w:val="24"/>
          <w:szCs w:val="24"/>
        </w:rPr>
        <w:t>POD</w:t>
      </w:r>
      <w:r w:rsidRPr="00153BF4">
        <w:rPr>
          <w:b/>
          <w:sz w:val="24"/>
          <w:szCs w:val="24"/>
        </w:rPr>
        <w:t xml:space="preserve">DZIAŁANIA </w:t>
      </w:r>
      <w:r w:rsidRPr="00153BF4">
        <w:rPr>
          <w:b/>
          <w:sz w:val="24"/>
          <w:szCs w:val="24"/>
        </w:rPr>
        <w:br/>
      </w:r>
      <w:r w:rsidR="00D31D4B" w:rsidRPr="00153BF4">
        <w:rPr>
          <w:b/>
          <w:sz w:val="24"/>
          <w:szCs w:val="24"/>
        </w:rPr>
        <w:t xml:space="preserve">2.1.3 NOWE PRODUKTY I USŁUGI W MSP NA OBSZARACH PRZYGRANICZNYCH RPO WO 2014-2020 </w:t>
      </w:r>
      <w:r w:rsidRPr="00153BF4">
        <w:rPr>
          <w:b/>
          <w:sz w:val="24"/>
          <w:szCs w:val="24"/>
        </w:rPr>
        <w:t>(zakres EFRR)</w:t>
      </w:r>
    </w:p>
    <w:p w14:paraId="6C51F4C9" w14:textId="77777777" w:rsidR="00B15325" w:rsidRPr="004A2391" w:rsidRDefault="00B15325" w:rsidP="005859A5">
      <w:pPr>
        <w:rPr>
          <w:b/>
        </w:rPr>
      </w:pPr>
    </w:p>
    <w:p w14:paraId="1F28C120" w14:textId="77777777" w:rsidR="00B15325" w:rsidRDefault="00B15325" w:rsidP="005859A5">
      <w:pPr>
        <w:rPr>
          <w:b/>
        </w:rPr>
      </w:pPr>
    </w:p>
    <w:p w14:paraId="7985B712" w14:textId="77777777" w:rsidR="00153BF4" w:rsidRDefault="00153BF4" w:rsidP="005859A5">
      <w:pPr>
        <w:rPr>
          <w:b/>
        </w:rPr>
      </w:pPr>
    </w:p>
    <w:p w14:paraId="598F4DD7" w14:textId="77777777" w:rsidR="00BF6573" w:rsidRDefault="00BF6573" w:rsidP="005859A5">
      <w:pPr>
        <w:rPr>
          <w:b/>
        </w:rPr>
      </w:pPr>
    </w:p>
    <w:p w14:paraId="1C8220D9" w14:textId="77777777" w:rsidR="00B15325" w:rsidRPr="00153BF4" w:rsidRDefault="00B15325" w:rsidP="005859A5">
      <w:pPr>
        <w:rPr>
          <w:b/>
          <w:sz w:val="24"/>
          <w:szCs w:val="24"/>
        </w:rPr>
      </w:pPr>
    </w:p>
    <w:p w14:paraId="4732E6B2" w14:textId="77777777" w:rsidR="00B15325" w:rsidRPr="00153BF4" w:rsidRDefault="00B15325" w:rsidP="005859A5">
      <w:pPr>
        <w:spacing w:after="0"/>
        <w:rPr>
          <w:rFonts w:ascii="Calibri" w:hAnsi="Calibri"/>
          <w:b/>
          <w:bCs/>
          <w:sz w:val="24"/>
          <w:szCs w:val="24"/>
        </w:rPr>
      </w:pPr>
      <w:r w:rsidRPr="00153BF4">
        <w:rPr>
          <w:rFonts w:ascii="Calibri" w:hAnsi="Calibri"/>
          <w:b/>
          <w:bCs/>
          <w:sz w:val="24"/>
          <w:szCs w:val="24"/>
        </w:rPr>
        <w:t>Wersja 1</w:t>
      </w:r>
    </w:p>
    <w:p w14:paraId="06C9078B" w14:textId="77777777" w:rsidR="00B15325" w:rsidRPr="00153BF4" w:rsidRDefault="00B15325" w:rsidP="005859A5">
      <w:pPr>
        <w:rPr>
          <w:b/>
          <w:sz w:val="24"/>
          <w:szCs w:val="24"/>
        </w:rPr>
      </w:pPr>
      <w:r w:rsidRPr="00153BF4">
        <w:rPr>
          <w:rFonts w:ascii="Calibri" w:hAnsi="Calibri"/>
          <w:b/>
          <w:bCs/>
          <w:sz w:val="24"/>
          <w:szCs w:val="24"/>
        </w:rPr>
        <w:t xml:space="preserve">Opole, </w:t>
      </w:r>
      <w:r w:rsidR="005859A5" w:rsidRPr="00153BF4">
        <w:rPr>
          <w:rFonts w:ascii="Calibri" w:hAnsi="Calibri"/>
          <w:b/>
          <w:bCs/>
          <w:sz w:val="24"/>
          <w:szCs w:val="24"/>
        </w:rPr>
        <w:t>marzec 2020 r.</w:t>
      </w:r>
    </w:p>
    <w:p w14:paraId="693320E8" w14:textId="77777777" w:rsidR="00B15325" w:rsidRDefault="00B15325" w:rsidP="00B15325">
      <w:pPr>
        <w:rPr>
          <w:b/>
        </w:rPr>
      </w:pPr>
    </w:p>
    <w:p w14:paraId="69825412" w14:textId="77777777" w:rsidR="00B15325" w:rsidRDefault="00B15325" w:rsidP="00B15325">
      <w:pPr>
        <w:rPr>
          <w:b/>
        </w:rPr>
      </w:pPr>
    </w:p>
    <w:p w14:paraId="47E0370A" w14:textId="77777777" w:rsidR="00B15325" w:rsidRDefault="00B15325" w:rsidP="00B15325">
      <w:pPr>
        <w:rPr>
          <w:b/>
        </w:rPr>
      </w:pPr>
    </w:p>
    <w:p w14:paraId="7FAC682D" w14:textId="77777777" w:rsidR="00B15325" w:rsidRDefault="00B15325" w:rsidP="00B15325">
      <w:pPr>
        <w:rPr>
          <w:b/>
        </w:rPr>
      </w:pPr>
    </w:p>
    <w:p w14:paraId="1425759F" w14:textId="77777777" w:rsidR="00B15325" w:rsidRDefault="00B15325" w:rsidP="00B15325">
      <w:pPr>
        <w:rPr>
          <w:b/>
        </w:rPr>
      </w:pPr>
    </w:p>
    <w:p w14:paraId="7C1DFE32" w14:textId="77777777" w:rsidR="00B15325" w:rsidRDefault="00B15325" w:rsidP="00B15325">
      <w:pPr>
        <w:rPr>
          <w:b/>
        </w:rPr>
      </w:pPr>
    </w:p>
    <w:p w14:paraId="25ADAF2A" w14:textId="77777777" w:rsidR="00B15325" w:rsidRDefault="00B15325" w:rsidP="00B15325">
      <w:pPr>
        <w:rPr>
          <w:b/>
        </w:rPr>
      </w:pPr>
    </w:p>
    <w:p w14:paraId="1325A06C" w14:textId="77777777" w:rsidR="00B15325" w:rsidRDefault="00B15325" w:rsidP="00B15325">
      <w:pPr>
        <w:rPr>
          <w:b/>
        </w:rPr>
      </w:pPr>
    </w:p>
    <w:p w14:paraId="2588119F" w14:textId="77777777" w:rsidR="00B15325" w:rsidRDefault="00B15325" w:rsidP="00B15325">
      <w:pPr>
        <w:rPr>
          <w:b/>
        </w:rPr>
      </w:pPr>
    </w:p>
    <w:p w14:paraId="7018D80D" w14:textId="77777777" w:rsidR="00B15325" w:rsidRDefault="00B15325" w:rsidP="00B15325">
      <w:pPr>
        <w:rPr>
          <w:b/>
        </w:rPr>
      </w:pPr>
    </w:p>
    <w:p w14:paraId="04255C05" w14:textId="77777777" w:rsidR="00B514FD" w:rsidRDefault="00B514FD" w:rsidP="00B15325">
      <w:pPr>
        <w:rPr>
          <w:b/>
        </w:rPr>
      </w:pPr>
    </w:p>
    <w:p w14:paraId="2847D182" w14:textId="77777777" w:rsidR="00B15325" w:rsidRDefault="00B15325" w:rsidP="00B15325">
      <w:pPr>
        <w:rPr>
          <w:b/>
        </w:rPr>
      </w:pPr>
    </w:p>
    <w:p w14:paraId="663D29B6" w14:textId="77777777" w:rsidR="00B15325" w:rsidRDefault="00B15325" w:rsidP="00B15325">
      <w:pPr>
        <w:rPr>
          <w:b/>
        </w:rPr>
      </w:pPr>
    </w:p>
    <w:p w14:paraId="537621E1" w14:textId="77777777" w:rsidR="00B15325" w:rsidRDefault="00B15325" w:rsidP="00B15325">
      <w:pPr>
        <w:rPr>
          <w:b/>
        </w:rPr>
      </w:pPr>
    </w:p>
    <w:p w14:paraId="75FE8AC1" w14:textId="77777777" w:rsidR="00B15325" w:rsidRPr="00144390" w:rsidRDefault="00B15325" w:rsidP="00B15325">
      <w:pPr>
        <w:spacing w:after="0"/>
        <w:rPr>
          <w:b/>
          <w:sz w:val="18"/>
          <w:u w:val="single"/>
        </w:rPr>
      </w:pPr>
      <w:r w:rsidRPr="00144390">
        <w:rPr>
          <w:b/>
          <w:sz w:val="18"/>
          <w:u w:val="single"/>
        </w:rPr>
        <w:t>Opracowanie:</w:t>
      </w:r>
    </w:p>
    <w:p w14:paraId="411DFC09" w14:textId="77777777" w:rsidR="00B15325" w:rsidRPr="00144390" w:rsidRDefault="00BF5D1B" w:rsidP="00B15325">
      <w:pPr>
        <w:tabs>
          <w:tab w:val="center" w:pos="7001"/>
        </w:tabs>
        <w:spacing w:after="0"/>
        <w:rPr>
          <w:sz w:val="18"/>
        </w:rPr>
      </w:pPr>
      <w:r>
        <w:rPr>
          <w:sz w:val="18"/>
        </w:rPr>
        <w:t>Dział Przyjmowania i Oceny Projektów</w:t>
      </w:r>
      <w:r w:rsidR="00B15325" w:rsidRPr="00144390">
        <w:rPr>
          <w:sz w:val="18"/>
        </w:rPr>
        <w:tab/>
      </w:r>
    </w:p>
    <w:p w14:paraId="365AAABB" w14:textId="77777777" w:rsidR="00B15325" w:rsidRPr="00144390" w:rsidRDefault="00BF5D1B" w:rsidP="00B15325">
      <w:pPr>
        <w:spacing w:after="0"/>
        <w:rPr>
          <w:sz w:val="18"/>
        </w:rPr>
      </w:pPr>
      <w:r>
        <w:rPr>
          <w:sz w:val="18"/>
        </w:rPr>
        <w:t>Opolskie Centrum Rozwoju Gospodarki</w:t>
      </w:r>
    </w:p>
    <w:p w14:paraId="4F548A05" w14:textId="77777777" w:rsidR="00F122C5" w:rsidRPr="00153BF4" w:rsidRDefault="00B15325" w:rsidP="00153BF4">
      <w:pPr>
        <w:rPr>
          <w:sz w:val="18"/>
        </w:rPr>
      </w:pPr>
      <w:r w:rsidRPr="00144390">
        <w:rPr>
          <w:sz w:val="18"/>
        </w:rPr>
        <w:t xml:space="preserve">Opole, </w:t>
      </w:r>
      <w:r w:rsidR="00153BF4">
        <w:rPr>
          <w:sz w:val="18"/>
        </w:rPr>
        <w:t>marzec 2020 r.</w:t>
      </w:r>
      <w:r w:rsidR="00E77E0D">
        <w:rPr>
          <w:rFonts w:ascii="Calibri" w:hAnsi="Calibri"/>
          <w:sz w:val="24"/>
          <w:szCs w:val="24"/>
        </w:rPr>
        <w:t xml:space="preserve">   </w:t>
      </w:r>
    </w:p>
    <w:p w14:paraId="793FC398" w14:textId="77777777" w:rsidR="00512467" w:rsidRPr="00F9208B" w:rsidRDefault="006D162A" w:rsidP="00CE7C94">
      <w:pPr>
        <w:spacing w:after="60"/>
        <w:rPr>
          <w:i/>
          <w:sz w:val="24"/>
        </w:rPr>
      </w:pPr>
      <w:r w:rsidRPr="00F9208B">
        <w:rPr>
          <w:b/>
          <w:sz w:val="24"/>
        </w:rPr>
        <w:lastRenderedPageBreak/>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14:paraId="2154AFA7" w14:textId="77777777"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1E3F9FFF" w14:textId="77777777" w:rsidR="00A36F99" w:rsidRPr="005F6284" w:rsidRDefault="00A36F99" w:rsidP="001B5BA8">
            <w:pPr>
              <w:spacing w:before="80" w:after="80"/>
              <w:rPr>
                <w:b/>
                <w:color w:val="000099"/>
                <w:sz w:val="24"/>
                <w:szCs w:val="24"/>
              </w:rPr>
            </w:pPr>
            <w:r w:rsidRPr="005F6284">
              <w:rPr>
                <w:b/>
                <w:color w:val="000099"/>
                <w:sz w:val="24"/>
                <w:szCs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9E9C432" w14:textId="77777777" w:rsidR="00A36F99" w:rsidRPr="005F6284" w:rsidRDefault="00A36F99" w:rsidP="001B5BA8">
            <w:pPr>
              <w:spacing w:before="80" w:after="80"/>
              <w:rPr>
                <w:b/>
                <w:color w:val="000099"/>
                <w:sz w:val="24"/>
                <w:szCs w:val="24"/>
              </w:rPr>
            </w:pPr>
            <w:r w:rsidRPr="005F6284">
              <w:rPr>
                <w:b/>
                <w:color w:val="000099"/>
                <w:sz w:val="24"/>
                <w:szCs w:val="24"/>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8185B5F" w14:textId="77777777" w:rsidR="00A36F99" w:rsidRPr="005F6284" w:rsidRDefault="00A36F99" w:rsidP="001B5BA8">
            <w:pPr>
              <w:spacing w:before="80" w:after="80"/>
              <w:rPr>
                <w:b/>
                <w:color w:val="000099"/>
                <w:sz w:val="24"/>
                <w:szCs w:val="24"/>
              </w:rPr>
            </w:pPr>
            <w:r w:rsidRPr="005F6284">
              <w:rPr>
                <w:b/>
                <w:color w:val="000099"/>
                <w:sz w:val="24"/>
                <w:szCs w:val="24"/>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97647F9" w14:textId="77777777" w:rsidR="00A36F99" w:rsidRPr="005F6284" w:rsidRDefault="00A36F99" w:rsidP="001B5BA8">
            <w:pPr>
              <w:spacing w:before="80" w:after="80"/>
              <w:rPr>
                <w:b/>
                <w:color w:val="000099"/>
                <w:sz w:val="24"/>
                <w:szCs w:val="24"/>
              </w:rPr>
            </w:pPr>
            <w:r w:rsidRPr="005F6284">
              <w:rPr>
                <w:b/>
                <w:color w:val="000099"/>
                <w:sz w:val="24"/>
                <w:szCs w:val="24"/>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19B3C39F" w14:textId="77777777" w:rsidR="00A36F99" w:rsidRPr="005F6284" w:rsidRDefault="00A36F99" w:rsidP="001B5BA8">
            <w:pPr>
              <w:spacing w:before="80" w:after="80"/>
              <w:rPr>
                <w:b/>
                <w:color w:val="000099"/>
                <w:sz w:val="24"/>
                <w:szCs w:val="24"/>
              </w:rPr>
            </w:pPr>
            <w:r w:rsidRPr="005F6284">
              <w:rPr>
                <w:b/>
                <w:color w:val="000099"/>
                <w:sz w:val="24"/>
                <w:szCs w:val="24"/>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0646C07" w14:textId="77777777" w:rsidR="00A36F99" w:rsidRPr="005F6284" w:rsidRDefault="00A36F99" w:rsidP="001B5BA8">
            <w:pPr>
              <w:spacing w:before="80" w:after="80"/>
              <w:rPr>
                <w:b/>
                <w:color w:val="000099"/>
                <w:sz w:val="24"/>
                <w:szCs w:val="24"/>
              </w:rPr>
            </w:pPr>
            <w:r w:rsidRPr="005F6284">
              <w:rPr>
                <w:b/>
                <w:color w:val="000099"/>
                <w:sz w:val="24"/>
                <w:szCs w:val="24"/>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14:paraId="47910409" w14:textId="77777777" w:rsidR="00A36F99" w:rsidRPr="005F6284" w:rsidRDefault="00A36F99" w:rsidP="001B5BA8">
            <w:pPr>
              <w:spacing w:before="80" w:after="80"/>
              <w:rPr>
                <w:b/>
                <w:color w:val="000099"/>
                <w:sz w:val="24"/>
                <w:szCs w:val="24"/>
              </w:rPr>
            </w:pPr>
            <w:r w:rsidRPr="005F6284">
              <w:rPr>
                <w:b/>
                <w:color w:val="000099"/>
                <w:sz w:val="24"/>
                <w:szCs w:val="24"/>
              </w:rPr>
              <w:t>Definicja</w:t>
            </w:r>
          </w:p>
        </w:tc>
      </w:tr>
      <w:tr w:rsidR="00A36F99" w:rsidRPr="004A2391" w14:paraId="55EA9565" w14:textId="77777777" w:rsidTr="00A2340B">
        <w:tc>
          <w:tcPr>
            <w:tcW w:w="14586" w:type="dxa"/>
            <w:gridSpan w:val="7"/>
            <w:tcBorders>
              <w:top w:val="single" w:sz="12" w:space="0" w:color="33CC33"/>
              <w:bottom w:val="single" w:sz="12" w:space="0" w:color="33CC33"/>
            </w:tcBorders>
            <w:shd w:val="clear" w:color="auto" w:fill="FFFFFF" w:themeFill="background1"/>
          </w:tcPr>
          <w:p w14:paraId="48E3601A" w14:textId="77777777" w:rsidR="00A36F99" w:rsidRPr="005F6284" w:rsidRDefault="00A36F99" w:rsidP="00B00789">
            <w:pPr>
              <w:spacing w:before="80" w:after="80"/>
              <w:rPr>
                <w:b/>
                <w:color w:val="000099"/>
                <w:sz w:val="24"/>
                <w:szCs w:val="24"/>
              </w:rPr>
            </w:pPr>
            <w:r w:rsidRPr="005F6284">
              <w:rPr>
                <w:b/>
                <w:color w:val="000099"/>
                <w:sz w:val="24"/>
                <w:szCs w:val="24"/>
              </w:rPr>
              <w:t>Wskaźniki horyzontalne</w:t>
            </w:r>
          </w:p>
        </w:tc>
      </w:tr>
      <w:tr w:rsidR="00A36F99" w:rsidRPr="004A2391" w14:paraId="4793C733" w14:textId="77777777" w:rsidTr="00B00789">
        <w:tc>
          <w:tcPr>
            <w:tcW w:w="671" w:type="dxa"/>
            <w:tcBorders>
              <w:top w:val="single" w:sz="12" w:space="0" w:color="33CC33"/>
            </w:tcBorders>
            <w:shd w:val="clear" w:color="auto" w:fill="FFFFFF" w:themeFill="background1"/>
            <w:vAlign w:val="center"/>
          </w:tcPr>
          <w:p w14:paraId="23721644" w14:textId="77777777" w:rsidR="00A36F99" w:rsidRPr="005F6284" w:rsidRDefault="00A36F99" w:rsidP="007435C8">
            <w:pPr>
              <w:spacing w:before="80" w:after="80"/>
              <w:jc w:val="center"/>
              <w:rPr>
                <w:b/>
                <w:sz w:val="24"/>
                <w:szCs w:val="24"/>
              </w:rPr>
            </w:pPr>
            <w:r w:rsidRPr="005F6284">
              <w:rPr>
                <w:b/>
                <w:sz w:val="24"/>
                <w:szCs w:val="24"/>
              </w:rPr>
              <w:t>1.</w:t>
            </w:r>
          </w:p>
        </w:tc>
        <w:tc>
          <w:tcPr>
            <w:tcW w:w="2716" w:type="dxa"/>
            <w:tcBorders>
              <w:top w:val="single" w:sz="12" w:space="0" w:color="33CC33"/>
            </w:tcBorders>
            <w:shd w:val="clear" w:color="auto" w:fill="FFFFFF" w:themeFill="background1"/>
            <w:vAlign w:val="center"/>
          </w:tcPr>
          <w:p w14:paraId="6ACCE89F" w14:textId="77777777" w:rsidR="00A36F99" w:rsidRPr="005F6284" w:rsidRDefault="00AE6B30" w:rsidP="00F9208B">
            <w:pPr>
              <w:spacing w:before="80" w:after="80" w:line="276" w:lineRule="auto"/>
              <w:rPr>
                <w:i/>
                <w:sz w:val="24"/>
                <w:szCs w:val="24"/>
              </w:rPr>
            </w:pPr>
            <w:r w:rsidRPr="005F6284">
              <w:rPr>
                <w:i/>
                <w:sz w:val="24"/>
                <w:szCs w:val="24"/>
              </w:rPr>
              <w:t xml:space="preserve">Liczba obiektów </w:t>
            </w:r>
            <w:r w:rsidR="00F9208B" w:rsidRPr="005F6284">
              <w:rPr>
                <w:i/>
                <w:sz w:val="24"/>
                <w:szCs w:val="24"/>
              </w:rPr>
              <w:t xml:space="preserve">dostosowanych do potrzeb osób </w:t>
            </w:r>
            <w:r w:rsidR="00A36F99" w:rsidRPr="005F6284">
              <w:rPr>
                <w:i/>
                <w:sz w:val="24"/>
                <w:szCs w:val="24"/>
              </w:rPr>
              <w:t>z niepełnosprawnościami</w:t>
            </w:r>
          </w:p>
        </w:tc>
        <w:tc>
          <w:tcPr>
            <w:tcW w:w="1418" w:type="dxa"/>
            <w:tcBorders>
              <w:top w:val="single" w:sz="12" w:space="0" w:color="33CC33"/>
            </w:tcBorders>
            <w:shd w:val="clear" w:color="auto" w:fill="FFFFFF" w:themeFill="background1"/>
            <w:vAlign w:val="center"/>
          </w:tcPr>
          <w:p w14:paraId="52050543" w14:textId="77777777" w:rsidR="00A36F99" w:rsidRPr="005F6284" w:rsidRDefault="00A36F99" w:rsidP="00881689">
            <w:pPr>
              <w:spacing w:before="80" w:after="80"/>
              <w:jc w:val="center"/>
              <w:rPr>
                <w:sz w:val="24"/>
                <w:szCs w:val="24"/>
              </w:rPr>
            </w:pPr>
            <w:r w:rsidRPr="005F6284">
              <w:rPr>
                <w:sz w:val="24"/>
                <w:szCs w:val="24"/>
              </w:rPr>
              <w:t>szt.</w:t>
            </w:r>
          </w:p>
        </w:tc>
        <w:tc>
          <w:tcPr>
            <w:tcW w:w="1417" w:type="dxa"/>
            <w:tcBorders>
              <w:top w:val="single" w:sz="12" w:space="0" w:color="33CC33"/>
            </w:tcBorders>
            <w:shd w:val="clear" w:color="auto" w:fill="FFFFFF" w:themeFill="background1"/>
            <w:vAlign w:val="center"/>
          </w:tcPr>
          <w:p w14:paraId="25A7AB97" w14:textId="77777777" w:rsidR="00A36F99" w:rsidRPr="005F6284" w:rsidRDefault="00A36F99" w:rsidP="00881689">
            <w:pPr>
              <w:spacing w:before="80" w:after="80"/>
              <w:jc w:val="center"/>
              <w:rPr>
                <w:sz w:val="24"/>
                <w:szCs w:val="24"/>
              </w:rPr>
            </w:pPr>
            <w:r w:rsidRPr="005F6284">
              <w:rPr>
                <w:sz w:val="24"/>
                <w:szCs w:val="24"/>
              </w:rPr>
              <w:t>produkt</w:t>
            </w:r>
          </w:p>
        </w:tc>
        <w:tc>
          <w:tcPr>
            <w:tcW w:w="1418" w:type="dxa"/>
            <w:tcBorders>
              <w:top w:val="single" w:sz="12" w:space="0" w:color="33CC33"/>
            </w:tcBorders>
            <w:shd w:val="clear" w:color="auto" w:fill="FFFFFF" w:themeFill="background1"/>
            <w:vAlign w:val="center"/>
          </w:tcPr>
          <w:p w14:paraId="2C6E87F0" w14:textId="77777777" w:rsidR="00A36F99" w:rsidRPr="005F6284" w:rsidRDefault="00A36F99" w:rsidP="00CA0118">
            <w:pPr>
              <w:spacing w:before="80" w:after="80"/>
              <w:jc w:val="center"/>
              <w:rPr>
                <w:sz w:val="24"/>
                <w:szCs w:val="24"/>
              </w:rPr>
            </w:pPr>
            <w:r w:rsidRPr="005F6284">
              <w:rPr>
                <w:sz w:val="24"/>
                <w:szCs w:val="24"/>
              </w:rPr>
              <w:t>kluczowy</w:t>
            </w:r>
          </w:p>
        </w:tc>
        <w:tc>
          <w:tcPr>
            <w:tcW w:w="1417" w:type="dxa"/>
            <w:tcBorders>
              <w:top w:val="single" w:sz="12" w:space="0" w:color="33CC33"/>
            </w:tcBorders>
            <w:shd w:val="clear" w:color="auto" w:fill="FFFFFF" w:themeFill="background1"/>
            <w:vAlign w:val="center"/>
          </w:tcPr>
          <w:p w14:paraId="2761D1FD" w14:textId="77777777" w:rsidR="00A36F99" w:rsidRPr="005F6284" w:rsidRDefault="00A36F99" w:rsidP="00CA0118">
            <w:pPr>
              <w:spacing w:before="80" w:after="80"/>
              <w:jc w:val="center"/>
              <w:rPr>
                <w:sz w:val="24"/>
                <w:szCs w:val="24"/>
              </w:rPr>
            </w:pPr>
            <w:r w:rsidRPr="005F6284">
              <w:rPr>
                <w:sz w:val="24"/>
                <w:szCs w:val="24"/>
              </w:rPr>
              <w:t>-</w:t>
            </w:r>
          </w:p>
          <w:p w14:paraId="6EC19B8B" w14:textId="77777777" w:rsidR="00A36F99" w:rsidRPr="005F6284" w:rsidRDefault="00A36F99" w:rsidP="00A305EB">
            <w:pPr>
              <w:rPr>
                <w:sz w:val="24"/>
                <w:szCs w:val="24"/>
              </w:rPr>
            </w:pPr>
          </w:p>
        </w:tc>
        <w:tc>
          <w:tcPr>
            <w:tcW w:w="5529" w:type="dxa"/>
            <w:tcBorders>
              <w:top w:val="single" w:sz="12" w:space="0" w:color="33CC33"/>
            </w:tcBorders>
            <w:shd w:val="clear" w:color="auto" w:fill="FFFFFF" w:themeFill="background1"/>
            <w:vAlign w:val="center"/>
          </w:tcPr>
          <w:p w14:paraId="14790C06"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02CF04A5"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Jako obiekty budowlane należy rozumieć konstrukcje połączone z gruntem w sposób trwały, wykonane </w:t>
            </w:r>
          </w:p>
          <w:p w14:paraId="5AF1E5D6"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z materiałów budowlanych i elementów składowych, będące wynikiem prac budowlanych (wg. def. PKOB).</w:t>
            </w:r>
          </w:p>
          <w:p w14:paraId="0D0B2FEB"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Należy podać liczbę obiektów, w których zastosowano rozwiązania umożliwiające dostęp osobom </w:t>
            </w:r>
          </w:p>
          <w:p w14:paraId="013A0771"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z niepełnosprawnościami ruchowymi czy sensorycznymi lub zaopatrzonych w sprzęt, a nie liczbę sprzętów, urządzeń itp.</w:t>
            </w:r>
          </w:p>
          <w:p w14:paraId="2A3C2EF4"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Jeśli instytucja, zakład itp. składa się z kilku obiektów, należy zliczyć wszystkie, które dostosowano do potrzeb osób z niepełnosprawnościami.</w:t>
            </w:r>
          </w:p>
          <w:p w14:paraId="61E20342"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lastRenderedPageBreak/>
              <w:t>Wskaźnik mierzony w momencie rozliczenia wydatku związanego z dostosowaniem obiektów do potrzeb osób z niepełnosprawnościami w ramach danego projektu.</w:t>
            </w:r>
          </w:p>
          <w:p w14:paraId="36A3DE4B" w14:textId="77777777" w:rsidR="00964523" w:rsidRPr="005F6284" w:rsidRDefault="00106790" w:rsidP="0061460A">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A36F99" w:rsidRPr="004A2391" w14:paraId="59C95878" w14:textId="77777777" w:rsidTr="00B00789">
        <w:tc>
          <w:tcPr>
            <w:tcW w:w="671" w:type="dxa"/>
            <w:shd w:val="clear" w:color="auto" w:fill="FFFFFF" w:themeFill="background1"/>
            <w:vAlign w:val="center"/>
          </w:tcPr>
          <w:p w14:paraId="0B4DD535" w14:textId="77777777" w:rsidR="00A36F99" w:rsidRPr="005F6284" w:rsidRDefault="00A36F99" w:rsidP="007435C8">
            <w:pPr>
              <w:spacing w:before="80" w:after="80"/>
              <w:jc w:val="center"/>
              <w:rPr>
                <w:b/>
                <w:sz w:val="24"/>
                <w:szCs w:val="24"/>
              </w:rPr>
            </w:pPr>
            <w:r w:rsidRPr="005F6284">
              <w:rPr>
                <w:b/>
                <w:sz w:val="24"/>
                <w:szCs w:val="24"/>
              </w:rPr>
              <w:lastRenderedPageBreak/>
              <w:t>2.</w:t>
            </w:r>
          </w:p>
        </w:tc>
        <w:tc>
          <w:tcPr>
            <w:tcW w:w="2716" w:type="dxa"/>
            <w:shd w:val="clear" w:color="auto" w:fill="FFFFFF" w:themeFill="background1"/>
            <w:vAlign w:val="center"/>
          </w:tcPr>
          <w:p w14:paraId="43F91863"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p>
        </w:tc>
        <w:tc>
          <w:tcPr>
            <w:tcW w:w="1418" w:type="dxa"/>
            <w:shd w:val="clear" w:color="auto" w:fill="FFFFFF" w:themeFill="background1"/>
            <w:vAlign w:val="center"/>
          </w:tcPr>
          <w:p w14:paraId="46296867" w14:textId="77777777" w:rsidR="00A36F99" w:rsidRPr="005F6284" w:rsidRDefault="00A36F99" w:rsidP="00881689">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14:paraId="3D971A79" w14:textId="77777777" w:rsidR="00A36F99" w:rsidRPr="005F6284" w:rsidRDefault="00A36F99" w:rsidP="00881689">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68DF72BD" w14:textId="77777777" w:rsidR="00A36F99" w:rsidRPr="005F6284" w:rsidRDefault="00A36F99" w:rsidP="00CA0118">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5F41B43E" w14:textId="77777777" w:rsidR="00A36F99" w:rsidRPr="005F6284" w:rsidRDefault="00A36F99" w:rsidP="00CA0118">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76ACAAD4"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p>
          <w:p w14:paraId="59226DF7"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z mediów elektronicznych tj. m.in. korzystania z komputera, różnych rodzajów oprogramowania, </w:t>
            </w:r>
            <w:proofErr w:type="spellStart"/>
            <w:r w:rsidRPr="00106790">
              <w:rPr>
                <w:rFonts w:eastAsia="Times New Roman" w:cs="Times New Roman"/>
                <w:sz w:val="24"/>
                <w:szCs w:val="24"/>
                <w:lang w:eastAsia="en-US"/>
              </w:rPr>
              <w:t>internetu</w:t>
            </w:r>
            <w:proofErr w:type="spellEnd"/>
            <w:r w:rsidRPr="00106790">
              <w:rPr>
                <w:rFonts w:eastAsia="Times New Roman" w:cs="Times New Roman"/>
                <w:sz w:val="24"/>
                <w:szCs w:val="24"/>
                <w:lang w:eastAsia="en-US"/>
              </w:rPr>
              <w:t xml:space="preserve"> oraz kompetencji ściśle informatycznych (np. programowanie, zarządzanie bazami danych, administracja sieciami, administracja witrynami internetowymi).</w:t>
            </w:r>
          </w:p>
          <w:p w14:paraId="18E18CC0" w14:textId="76A0585A" w:rsidR="00106790" w:rsidRPr="00106790" w:rsidRDefault="00574B3C" w:rsidP="0061460A">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lastRenderedPageBreak/>
              <w:t xml:space="preserve">osoby </w:t>
            </w:r>
            <w:r w:rsidR="00106790" w:rsidRPr="00106790">
              <w:rPr>
                <w:rFonts w:eastAsia="Times New Roman" w:cs="Times New Roman"/>
                <w:sz w:val="24"/>
                <w:szCs w:val="24"/>
                <w:lang w:eastAsia="en-US"/>
              </w:rPr>
              <w:t>Wskaźnik m</w:t>
            </w:r>
            <w:bookmarkStart w:id="0" w:name="_GoBack"/>
            <w:bookmarkEnd w:id="0"/>
            <w:r w:rsidR="00106790" w:rsidRPr="00106790">
              <w:rPr>
                <w:rFonts w:eastAsia="Times New Roman" w:cs="Times New Roman"/>
                <w:sz w:val="24"/>
                <w:szCs w:val="24"/>
                <w:lang w:eastAsia="en-US"/>
              </w:rPr>
              <w:t xml:space="preserve">a agregować wszystkie, które skorzystały ze wsparcia w zakresie TIK we wszystkich programach i projektach, także tych, gdzie szkolenie dotyczy obsługi specyficznego systemu teleinformatycznego, którego wdrożenia dotyczy projekt. </w:t>
            </w:r>
          </w:p>
          <w:p w14:paraId="1FE16A6F" w14:textId="77777777"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25BCDF25" w14:textId="77777777" w:rsidR="00A36F99" w:rsidRPr="005F6284" w:rsidRDefault="00106790" w:rsidP="00106790">
            <w:pPr>
              <w:tabs>
                <w:tab w:val="left" w:pos="3402"/>
                <w:tab w:val="left" w:pos="5103"/>
              </w:tabs>
              <w:spacing w:before="60" w:after="60" w:line="276" w:lineRule="auto"/>
              <w:rPr>
                <w:rFonts w:eastAsia="Times New Roman" w:cs="Times New Roman"/>
                <w:sz w:val="24"/>
                <w:szCs w:val="24"/>
                <w:lang w:eastAsia="en-US"/>
              </w:rPr>
            </w:pPr>
            <w:r w:rsidRPr="00106790">
              <w:rPr>
                <w:rFonts w:eastAsia="Times New Roman"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14:paraId="286F1C42" w14:textId="77777777" w:rsidTr="00B00789">
        <w:tc>
          <w:tcPr>
            <w:tcW w:w="671" w:type="dxa"/>
            <w:shd w:val="clear" w:color="auto" w:fill="FFFFFF" w:themeFill="background1"/>
            <w:vAlign w:val="center"/>
          </w:tcPr>
          <w:p w14:paraId="1C53DF1E" w14:textId="77777777" w:rsidR="00A36F99" w:rsidRPr="005F6284" w:rsidRDefault="00A36F99" w:rsidP="009C0422">
            <w:pPr>
              <w:spacing w:before="80" w:after="80"/>
              <w:jc w:val="center"/>
              <w:rPr>
                <w:b/>
                <w:sz w:val="24"/>
                <w:szCs w:val="24"/>
              </w:rPr>
            </w:pPr>
            <w:r w:rsidRPr="005F6284">
              <w:rPr>
                <w:b/>
                <w:sz w:val="24"/>
                <w:szCs w:val="24"/>
              </w:rPr>
              <w:t>2a.</w:t>
            </w:r>
          </w:p>
        </w:tc>
        <w:tc>
          <w:tcPr>
            <w:tcW w:w="2716" w:type="dxa"/>
            <w:shd w:val="clear" w:color="auto" w:fill="FFFFFF" w:themeFill="background1"/>
            <w:vAlign w:val="center"/>
          </w:tcPr>
          <w:p w14:paraId="58A34E79"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r w:rsidRPr="005F6284">
              <w:rPr>
                <w:i/>
                <w:sz w:val="24"/>
                <w:szCs w:val="24"/>
              </w:rPr>
              <w:br/>
              <w:t>- kobiety</w:t>
            </w:r>
          </w:p>
        </w:tc>
        <w:tc>
          <w:tcPr>
            <w:tcW w:w="1418" w:type="dxa"/>
            <w:shd w:val="clear" w:color="auto" w:fill="FFFFFF" w:themeFill="background1"/>
            <w:vAlign w:val="center"/>
          </w:tcPr>
          <w:p w14:paraId="0C066A3A" w14:textId="77777777"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14:paraId="6D25E69E" w14:textId="77777777"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620D3A66"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308656C3" w14:textId="77777777"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2CBB4C69" w14:textId="77777777"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14:paraId="06C73148" w14:textId="77777777" w:rsidTr="00B00789">
        <w:tc>
          <w:tcPr>
            <w:tcW w:w="671" w:type="dxa"/>
            <w:shd w:val="clear" w:color="auto" w:fill="FFFFFF" w:themeFill="background1"/>
            <w:vAlign w:val="center"/>
          </w:tcPr>
          <w:p w14:paraId="499BC7B9" w14:textId="77777777" w:rsidR="00A36F99" w:rsidRPr="005F6284" w:rsidRDefault="00A36F99" w:rsidP="009C0422">
            <w:pPr>
              <w:spacing w:before="80" w:after="80"/>
              <w:jc w:val="center"/>
              <w:rPr>
                <w:b/>
                <w:sz w:val="24"/>
                <w:szCs w:val="24"/>
              </w:rPr>
            </w:pPr>
            <w:r w:rsidRPr="005F6284">
              <w:rPr>
                <w:b/>
                <w:sz w:val="24"/>
                <w:szCs w:val="24"/>
              </w:rPr>
              <w:lastRenderedPageBreak/>
              <w:t>2b.</w:t>
            </w:r>
          </w:p>
        </w:tc>
        <w:tc>
          <w:tcPr>
            <w:tcW w:w="2716" w:type="dxa"/>
            <w:shd w:val="clear" w:color="auto" w:fill="FFFFFF" w:themeFill="background1"/>
            <w:vAlign w:val="center"/>
          </w:tcPr>
          <w:p w14:paraId="7849E370" w14:textId="77777777"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F9208B" w:rsidRPr="005F6284">
              <w:rPr>
                <w:i/>
                <w:sz w:val="24"/>
                <w:szCs w:val="24"/>
              </w:rPr>
              <w:t xml:space="preserve">w zakresie kompetencji </w:t>
            </w:r>
            <w:r w:rsidRPr="005F6284">
              <w:rPr>
                <w:i/>
                <w:sz w:val="24"/>
                <w:szCs w:val="24"/>
              </w:rPr>
              <w:t>cyfrowych</w:t>
            </w:r>
            <w:r w:rsidRPr="005F6284">
              <w:rPr>
                <w:i/>
                <w:sz w:val="24"/>
                <w:szCs w:val="24"/>
              </w:rPr>
              <w:br/>
              <w:t>- mężczyźni</w:t>
            </w:r>
          </w:p>
        </w:tc>
        <w:tc>
          <w:tcPr>
            <w:tcW w:w="1418" w:type="dxa"/>
            <w:shd w:val="clear" w:color="auto" w:fill="FFFFFF" w:themeFill="background1"/>
            <w:vAlign w:val="center"/>
          </w:tcPr>
          <w:p w14:paraId="45A73AB8" w14:textId="77777777"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14:paraId="3B848893" w14:textId="77777777"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6678402C"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2E42D0D8" w14:textId="77777777"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5452C7C8" w14:textId="77777777"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14:paraId="0AEDD537" w14:textId="77777777" w:rsidTr="00B00789">
        <w:tc>
          <w:tcPr>
            <w:tcW w:w="671" w:type="dxa"/>
            <w:shd w:val="clear" w:color="auto" w:fill="FFFFFF" w:themeFill="background1"/>
            <w:vAlign w:val="center"/>
          </w:tcPr>
          <w:p w14:paraId="22BA40AB" w14:textId="77777777" w:rsidR="00A36F99" w:rsidRPr="005F6284" w:rsidRDefault="00A36F99" w:rsidP="009C0422">
            <w:pPr>
              <w:spacing w:before="80" w:after="80"/>
              <w:jc w:val="center"/>
              <w:rPr>
                <w:b/>
                <w:sz w:val="24"/>
                <w:szCs w:val="24"/>
              </w:rPr>
            </w:pPr>
            <w:r w:rsidRPr="005F6284">
              <w:rPr>
                <w:b/>
                <w:sz w:val="24"/>
                <w:szCs w:val="24"/>
              </w:rPr>
              <w:t>3.</w:t>
            </w:r>
          </w:p>
        </w:tc>
        <w:tc>
          <w:tcPr>
            <w:tcW w:w="2716" w:type="dxa"/>
            <w:shd w:val="clear" w:color="auto" w:fill="FFFFFF" w:themeFill="background1"/>
            <w:vAlign w:val="center"/>
          </w:tcPr>
          <w:p w14:paraId="5E4FABB9" w14:textId="77777777" w:rsidR="00A36F99" w:rsidRPr="005F6284" w:rsidRDefault="00A36F99" w:rsidP="00F9208B">
            <w:pPr>
              <w:spacing w:before="80" w:after="80" w:line="276" w:lineRule="auto"/>
              <w:rPr>
                <w:i/>
                <w:sz w:val="24"/>
                <w:szCs w:val="24"/>
              </w:rPr>
            </w:pPr>
            <w:r w:rsidRPr="005F6284">
              <w:rPr>
                <w:i/>
                <w:sz w:val="24"/>
                <w:szCs w:val="24"/>
              </w:rPr>
              <w:t xml:space="preserve">Liczba projektów, </w:t>
            </w:r>
            <w:r w:rsidR="00507BF6" w:rsidRPr="005F6284">
              <w:rPr>
                <w:i/>
                <w:sz w:val="24"/>
                <w:szCs w:val="24"/>
              </w:rPr>
              <w:br/>
            </w:r>
            <w:r w:rsidRPr="005F6284">
              <w:rPr>
                <w:i/>
                <w:sz w:val="24"/>
                <w:szCs w:val="24"/>
              </w:rPr>
              <w:t>w których sfinansowano koszty ra</w:t>
            </w:r>
            <w:r w:rsidR="008748C7" w:rsidRPr="005F6284">
              <w:rPr>
                <w:i/>
                <w:sz w:val="24"/>
                <w:szCs w:val="24"/>
              </w:rPr>
              <w:t xml:space="preserve">cjonalnych usprawnień dla osób </w:t>
            </w:r>
            <w:r w:rsidR="00507BF6" w:rsidRPr="005F6284">
              <w:rPr>
                <w:i/>
                <w:sz w:val="24"/>
                <w:szCs w:val="24"/>
              </w:rPr>
              <w:br/>
            </w:r>
            <w:r w:rsidRPr="005F6284">
              <w:rPr>
                <w:i/>
                <w:sz w:val="24"/>
                <w:szCs w:val="24"/>
              </w:rPr>
              <w:t>z niepełnosprawnościami</w:t>
            </w:r>
          </w:p>
        </w:tc>
        <w:tc>
          <w:tcPr>
            <w:tcW w:w="1418" w:type="dxa"/>
            <w:shd w:val="clear" w:color="auto" w:fill="FFFFFF" w:themeFill="background1"/>
            <w:vAlign w:val="center"/>
          </w:tcPr>
          <w:p w14:paraId="317BBC9D" w14:textId="77777777" w:rsidR="00A36F99" w:rsidRPr="005F6284" w:rsidRDefault="00A36F99" w:rsidP="009C0422">
            <w:pPr>
              <w:spacing w:before="80" w:after="80"/>
              <w:jc w:val="center"/>
              <w:rPr>
                <w:sz w:val="24"/>
                <w:szCs w:val="24"/>
              </w:rPr>
            </w:pPr>
            <w:r w:rsidRPr="005F6284">
              <w:rPr>
                <w:sz w:val="24"/>
                <w:szCs w:val="24"/>
              </w:rPr>
              <w:t>szt.</w:t>
            </w:r>
          </w:p>
        </w:tc>
        <w:tc>
          <w:tcPr>
            <w:tcW w:w="1417" w:type="dxa"/>
            <w:shd w:val="clear" w:color="auto" w:fill="FFFFFF" w:themeFill="background1"/>
            <w:vAlign w:val="center"/>
          </w:tcPr>
          <w:p w14:paraId="72FF95CB" w14:textId="77777777" w:rsidR="00A36F99" w:rsidRPr="005F6284" w:rsidRDefault="00A36F99" w:rsidP="009C0422">
            <w:pPr>
              <w:spacing w:before="80" w:after="80"/>
              <w:jc w:val="center"/>
              <w:rPr>
                <w:sz w:val="24"/>
                <w:szCs w:val="24"/>
              </w:rPr>
            </w:pPr>
            <w:r w:rsidRPr="005F6284">
              <w:rPr>
                <w:sz w:val="24"/>
                <w:szCs w:val="24"/>
              </w:rPr>
              <w:t>produkt</w:t>
            </w:r>
          </w:p>
        </w:tc>
        <w:tc>
          <w:tcPr>
            <w:tcW w:w="1418" w:type="dxa"/>
            <w:shd w:val="clear" w:color="auto" w:fill="FFFFFF" w:themeFill="background1"/>
            <w:vAlign w:val="center"/>
          </w:tcPr>
          <w:p w14:paraId="522286E1" w14:textId="77777777"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14:paraId="119D4294" w14:textId="77777777" w:rsidR="00A36F99" w:rsidRPr="005F6284" w:rsidRDefault="00A36F99" w:rsidP="009C0422">
            <w:pPr>
              <w:spacing w:before="80" w:after="80"/>
              <w:jc w:val="center"/>
              <w:rPr>
                <w:sz w:val="24"/>
                <w:szCs w:val="24"/>
              </w:rPr>
            </w:pPr>
            <w:r w:rsidRPr="005F6284">
              <w:rPr>
                <w:sz w:val="24"/>
                <w:szCs w:val="24"/>
              </w:rPr>
              <w:t>-</w:t>
            </w:r>
          </w:p>
        </w:tc>
        <w:tc>
          <w:tcPr>
            <w:tcW w:w="5529" w:type="dxa"/>
            <w:shd w:val="clear" w:color="auto" w:fill="FFFFFF" w:themeFill="background1"/>
            <w:vAlign w:val="center"/>
          </w:tcPr>
          <w:p w14:paraId="590FDD43"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w:t>
            </w:r>
            <w:r w:rsidRPr="00883A7C">
              <w:rPr>
                <w:rFonts w:eastAsia="Times New Roman" w:cs="Times New Roman"/>
                <w:sz w:val="24"/>
                <w:szCs w:val="24"/>
                <w:lang w:eastAsia="en-US"/>
              </w:rPr>
              <w:lastRenderedPageBreak/>
              <w:t>oraz ich wykonywania na zasadzie równości z innymi osobami.</w:t>
            </w:r>
          </w:p>
          <w:p w14:paraId="50A847B4"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Wskaźnik mierzony w momencie rozliczenia wydatku związanego z racjonalnymi usprawnieniami w ramach danego projektu.</w:t>
            </w:r>
          </w:p>
          <w:p w14:paraId="62D3A19A"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BEB6949" w14:textId="77777777" w:rsidR="00883A7C" w:rsidRPr="00883A7C" w:rsidRDefault="00883A7C" w:rsidP="0061460A">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w:t>
            </w:r>
          </w:p>
          <w:p w14:paraId="4132F547"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Definicja na podstawie: Wytyczne w zakresie realizacji zasady równości szans i niedyskryminacji, w tym dostępności dla osób z niepełnosprawnościami oraz </w:t>
            </w:r>
            <w:r w:rsidRPr="00883A7C">
              <w:rPr>
                <w:rFonts w:eastAsia="Times New Roman" w:cs="Times New Roman"/>
                <w:sz w:val="24"/>
                <w:szCs w:val="24"/>
                <w:lang w:eastAsia="en-US"/>
              </w:rPr>
              <w:lastRenderedPageBreak/>
              <w:t>równości szans kobiet i mężczyzn w ramach funduszy unijnych na lata 2014-2020.</w:t>
            </w:r>
          </w:p>
          <w:p w14:paraId="5AF88407" w14:textId="77777777" w:rsidR="000D589C" w:rsidRPr="005F6284" w:rsidRDefault="00883A7C" w:rsidP="0061460A">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Wyjaśnienie: 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D36A60" w:rsidRPr="004A2391" w14:paraId="6FF8E881" w14:textId="77777777" w:rsidTr="00B00789">
        <w:tc>
          <w:tcPr>
            <w:tcW w:w="671" w:type="dxa"/>
            <w:tcBorders>
              <w:bottom w:val="single" w:sz="4" w:space="0" w:color="33CC33"/>
            </w:tcBorders>
            <w:shd w:val="clear" w:color="auto" w:fill="FFFFFF" w:themeFill="background1"/>
            <w:vAlign w:val="center"/>
          </w:tcPr>
          <w:p w14:paraId="61195C32" w14:textId="77777777" w:rsidR="00D36A60" w:rsidRPr="005F6284" w:rsidRDefault="00D36A60" w:rsidP="00D36A60">
            <w:pPr>
              <w:spacing w:before="80" w:after="80"/>
              <w:jc w:val="center"/>
              <w:rPr>
                <w:b/>
                <w:sz w:val="24"/>
                <w:szCs w:val="24"/>
              </w:rPr>
            </w:pPr>
            <w:r w:rsidRPr="005F6284">
              <w:rPr>
                <w:b/>
                <w:sz w:val="24"/>
                <w:szCs w:val="24"/>
              </w:rPr>
              <w:lastRenderedPageBreak/>
              <w:t>4.</w:t>
            </w:r>
          </w:p>
        </w:tc>
        <w:tc>
          <w:tcPr>
            <w:tcW w:w="2716" w:type="dxa"/>
            <w:tcBorders>
              <w:bottom w:val="single" w:sz="4" w:space="0" w:color="33CC33"/>
            </w:tcBorders>
            <w:shd w:val="clear" w:color="auto" w:fill="FFFFFF" w:themeFill="background1"/>
            <w:vAlign w:val="center"/>
          </w:tcPr>
          <w:p w14:paraId="24F2D35E" w14:textId="77777777" w:rsidR="00D36A60" w:rsidRPr="005F6284" w:rsidRDefault="00D36A60" w:rsidP="00F9208B">
            <w:pPr>
              <w:spacing w:before="80" w:after="80" w:line="276" w:lineRule="auto"/>
              <w:rPr>
                <w:i/>
                <w:sz w:val="24"/>
                <w:szCs w:val="24"/>
              </w:rPr>
            </w:pPr>
            <w:r w:rsidRPr="005F6284">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12A37187" w14:textId="77777777" w:rsidR="00D36A60" w:rsidRPr="005F6284" w:rsidRDefault="00D36A60" w:rsidP="00D36A60">
            <w:pPr>
              <w:spacing w:before="80" w:after="80"/>
              <w:jc w:val="center"/>
              <w:rPr>
                <w:sz w:val="24"/>
                <w:szCs w:val="24"/>
              </w:rPr>
            </w:pPr>
            <w:r w:rsidRPr="005F6284">
              <w:rPr>
                <w:sz w:val="24"/>
                <w:szCs w:val="24"/>
              </w:rPr>
              <w:t>szt.</w:t>
            </w:r>
          </w:p>
        </w:tc>
        <w:tc>
          <w:tcPr>
            <w:tcW w:w="1417" w:type="dxa"/>
            <w:tcBorders>
              <w:bottom w:val="single" w:sz="4" w:space="0" w:color="33CC33"/>
            </w:tcBorders>
            <w:shd w:val="clear" w:color="auto" w:fill="FFFFFF" w:themeFill="background1"/>
            <w:vAlign w:val="center"/>
          </w:tcPr>
          <w:p w14:paraId="2346FA3F" w14:textId="77777777" w:rsidR="00D36A60" w:rsidRPr="005F6284" w:rsidRDefault="00D36A60" w:rsidP="00D36A60">
            <w:pPr>
              <w:spacing w:before="80" w:after="80"/>
              <w:jc w:val="center"/>
              <w:rPr>
                <w:sz w:val="24"/>
                <w:szCs w:val="24"/>
              </w:rPr>
            </w:pPr>
            <w:r w:rsidRPr="005F6284">
              <w:rPr>
                <w:sz w:val="24"/>
                <w:szCs w:val="24"/>
              </w:rPr>
              <w:t>produkt</w:t>
            </w:r>
          </w:p>
        </w:tc>
        <w:tc>
          <w:tcPr>
            <w:tcW w:w="1418" w:type="dxa"/>
            <w:tcBorders>
              <w:bottom w:val="single" w:sz="4" w:space="0" w:color="33CC33"/>
            </w:tcBorders>
            <w:shd w:val="clear" w:color="auto" w:fill="FFFFFF" w:themeFill="background1"/>
            <w:vAlign w:val="center"/>
          </w:tcPr>
          <w:p w14:paraId="74FB112F"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4" w:space="0" w:color="33CC33"/>
            </w:tcBorders>
            <w:shd w:val="clear" w:color="auto" w:fill="FFFFFF" w:themeFill="background1"/>
            <w:vAlign w:val="center"/>
          </w:tcPr>
          <w:p w14:paraId="5ECF3128" w14:textId="77777777" w:rsidR="00D36A60" w:rsidRPr="005F6284" w:rsidRDefault="00D36A60" w:rsidP="00D36A60">
            <w:pPr>
              <w:spacing w:before="80" w:after="80"/>
              <w:jc w:val="center"/>
              <w:rPr>
                <w:sz w:val="24"/>
                <w:szCs w:val="24"/>
              </w:rPr>
            </w:pPr>
            <w:r w:rsidRPr="005F6284">
              <w:rPr>
                <w:sz w:val="24"/>
                <w:szCs w:val="24"/>
              </w:rPr>
              <w:t>-</w:t>
            </w:r>
          </w:p>
        </w:tc>
        <w:tc>
          <w:tcPr>
            <w:tcW w:w="5529" w:type="dxa"/>
            <w:tcBorders>
              <w:bottom w:val="single" w:sz="4" w:space="0" w:color="33CC33"/>
            </w:tcBorders>
            <w:shd w:val="clear" w:color="auto" w:fill="FFFFFF" w:themeFill="background1"/>
            <w:vAlign w:val="center"/>
          </w:tcPr>
          <w:p w14:paraId="4D9DB9C0"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6EBDC02"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w:t>
            </w:r>
            <w:r w:rsidRPr="00883A7C">
              <w:rPr>
                <w:rFonts w:eastAsia="Times New Roman" w:cs="Times New Roman"/>
                <w:sz w:val="24"/>
                <w:szCs w:val="24"/>
                <w:lang w:eastAsia="en-US"/>
              </w:rPr>
              <w:lastRenderedPageBreak/>
              <w:t xml:space="preserve">telekomunikacyjnych i informatycznych oraz usług im towarzyszących; działania edukacyjne i szkoleniowe. </w:t>
            </w:r>
          </w:p>
          <w:p w14:paraId="116409BA"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45D5E59C" w14:textId="77777777"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39D65EA0" w14:textId="77777777" w:rsidR="00D36A60" w:rsidRPr="005F6284"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W przypadku, gdy beneficjentem pozostaje jeden podmiot, we wskaźniku należy ująć wartość „1”. W przypadku gdy projekt jest realizowany przez </w:t>
            </w:r>
            <w:r w:rsidRPr="00883A7C">
              <w:rPr>
                <w:rFonts w:eastAsia="Times New Roman" w:cs="Times New Roman"/>
                <w:sz w:val="24"/>
                <w:szCs w:val="24"/>
                <w:lang w:eastAsia="en-US"/>
              </w:rPr>
              <w:lastRenderedPageBreak/>
              <w:t>partnerstwo podmiotów, w wartości wskaźnika należy ująć każdy z podmiotów wchodzących w skład partnerstwa, który wdrożył w swojej działalności narzędzia TIK.</w:t>
            </w:r>
          </w:p>
        </w:tc>
      </w:tr>
      <w:tr w:rsidR="00D36A60" w:rsidRPr="004A2391" w14:paraId="6936FD9C" w14:textId="77777777" w:rsidTr="00B00789">
        <w:tc>
          <w:tcPr>
            <w:tcW w:w="671" w:type="dxa"/>
            <w:tcBorders>
              <w:top w:val="single" w:sz="4" w:space="0" w:color="33CC33"/>
              <w:bottom w:val="single" w:sz="4" w:space="0" w:color="33CC33"/>
            </w:tcBorders>
            <w:shd w:val="clear" w:color="auto" w:fill="FFFFFF" w:themeFill="background1"/>
            <w:vAlign w:val="center"/>
          </w:tcPr>
          <w:p w14:paraId="3AFC8889" w14:textId="77777777" w:rsidR="00D36A60" w:rsidRPr="005F6284" w:rsidRDefault="00D36A60" w:rsidP="00D36A60">
            <w:pPr>
              <w:spacing w:before="80" w:after="80"/>
              <w:jc w:val="center"/>
              <w:rPr>
                <w:b/>
                <w:sz w:val="24"/>
                <w:szCs w:val="24"/>
              </w:rPr>
            </w:pPr>
            <w:r w:rsidRPr="005F6284">
              <w:rPr>
                <w:b/>
                <w:sz w:val="24"/>
                <w:szCs w:val="24"/>
              </w:rPr>
              <w:lastRenderedPageBreak/>
              <w:t>5.</w:t>
            </w:r>
          </w:p>
        </w:tc>
        <w:tc>
          <w:tcPr>
            <w:tcW w:w="2716" w:type="dxa"/>
            <w:tcBorders>
              <w:top w:val="single" w:sz="4" w:space="0" w:color="33CC33"/>
              <w:bottom w:val="single" w:sz="4" w:space="0" w:color="33CC33"/>
            </w:tcBorders>
            <w:shd w:val="clear" w:color="auto" w:fill="FFFFFF" w:themeFill="background1"/>
            <w:vAlign w:val="center"/>
          </w:tcPr>
          <w:p w14:paraId="050ECA5D" w14:textId="77777777"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t>
            </w:r>
            <w:r w:rsidR="00AE6B30" w:rsidRPr="005F6284">
              <w:rPr>
                <w:rFonts w:cs="Arial"/>
                <w:i/>
                <w:sz w:val="24"/>
                <w:szCs w:val="24"/>
              </w:rPr>
              <w:t xml:space="preserve">wspieranych </w:t>
            </w:r>
            <w:r w:rsidRPr="005F6284">
              <w:rPr>
                <w:rFonts w:cs="Arial"/>
                <w:i/>
                <w:sz w:val="24"/>
                <w:szCs w:val="24"/>
              </w:rPr>
              <w:t>przedsiębiorstwach</w:t>
            </w:r>
            <w:r w:rsidRPr="005F6284">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14:paraId="2375F60D"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7F6D2743"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19882DAD"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184D14E6" w14:textId="77777777" w:rsidR="00D36A60" w:rsidRPr="005F6284" w:rsidRDefault="00D36A60" w:rsidP="00D36A60">
            <w:pPr>
              <w:spacing w:before="80" w:after="80"/>
              <w:jc w:val="center"/>
              <w:rPr>
                <w:sz w:val="24"/>
                <w:szCs w:val="24"/>
              </w:rPr>
            </w:pPr>
            <w:proofErr w:type="spellStart"/>
            <w:r w:rsidRPr="005F6284">
              <w:rPr>
                <w:sz w:val="24"/>
                <w:szCs w:val="24"/>
              </w:rPr>
              <w:t>Common</w:t>
            </w:r>
            <w:proofErr w:type="spellEnd"/>
            <w:r w:rsidRPr="005F6284">
              <w:rPr>
                <w:sz w:val="24"/>
                <w:szCs w:val="24"/>
              </w:rPr>
              <w:t xml:space="preserve"> </w:t>
            </w:r>
            <w:proofErr w:type="spellStart"/>
            <w:r w:rsidRPr="005F6284">
              <w:rPr>
                <w:sz w:val="24"/>
                <w:szCs w:val="24"/>
              </w:rPr>
              <w:t>Indicator</w:t>
            </w:r>
            <w:proofErr w:type="spellEnd"/>
          </w:p>
        </w:tc>
        <w:tc>
          <w:tcPr>
            <w:tcW w:w="5529" w:type="dxa"/>
            <w:vMerge w:val="restart"/>
            <w:tcBorders>
              <w:top w:val="single" w:sz="4" w:space="0" w:color="33CC33"/>
              <w:bottom w:val="single" w:sz="4" w:space="0" w:color="33CC33"/>
            </w:tcBorders>
            <w:shd w:val="clear" w:color="auto" w:fill="FFFFFF" w:themeFill="background1"/>
            <w:vAlign w:val="center"/>
          </w:tcPr>
          <w:p w14:paraId="6027873B"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677BCDCE"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 xml:space="preserve">Brutto: Nie licząc pochodzenia zatrudnionego dopóki bezpośrednio przyczynia się do wzrostu całkowitej liczby zatrudnionych w organizacji. Wskaźnik powinien być stosowany, jeśli wzrost zatrudnienia </w:t>
            </w:r>
            <w:r w:rsidRPr="00883A7C">
              <w:rPr>
                <w:rFonts w:cs="Times New Roman"/>
                <w:sz w:val="24"/>
                <w:szCs w:val="24"/>
              </w:rPr>
              <w:lastRenderedPageBreak/>
              <w:t>może być wiarygodnie przypisany do wsparcia.</w:t>
            </w:r>
          </w:p>
          <w:p w14:paraId="13933CD8"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w:t>
            </w:r>
            <w:r>
              <w:rPr>
                <w:rFonts w:cs="Times New Roman"/>
                <w:sz w:val="24"/>
                <w:szCs w:val="24"/>
              </w:rPr>
              <w:t xml:space="preserve"> </w:t>
            </w:r>
            <w:r w:rsidRPr="00883A7C">
              <w:rPr>
                <w:rFonts w:cs="Times New Roman"/>
                <w:sz w:val="24"/>
                <w:szCs w:val="24"/>
              </w:rPr>
              <w:t>ILO/statystycznych/innych.</w:t>
            </w:r>
          </w:p>
          <w:p w14:paraId="1291D841"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0021E86B"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Czas: Dane są zbierane przed rozpoczęciem projektu i po jego zakończeniu; Instytucje Zarządzające mają swobodę w określaniu dokładnego czasu. Preferowane jest stosowanie średniego zatrudnienia w oparciu o dane z 6 miesięcy lub z roku, dla danych dotyczących zatrudnienia w określonych terminach.</w:t>
            </w:r>
          </w:p>
          <w:p w14:paraId="2FDE0A31" w14:textId="77777777" w:rsidR="00883A7C" w:rsidRPr="00883A7C" w:rsidRDefault="00883A7C" w:rsidP="00883A7C">
            <w:pPr>
              <w:widowControl w:val="0"/>
              <w:shd w:val="clear" w:color="auto" w:fill="FFFFFF"/>
              <w:autoSpaceDE w:val="0"/>
              <w:autoSpaceDN w:val="0"/>
              <w:adjustRightInd w:val="0"/>
              <w:spacing w:before="60" w:after="60"/>
              <w:ind w:right="34"/>
              <w:rPr>
                <w:rFonts w:cs="Times New Roman"/>
                <w:b/>
                <w:sz w:val="24"/>
                <w:szCs w:val="24"/>
              </w:rPr>
            </w:pPr>
            <w:r w:rsidRPr="00883A7C">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7439D1EA" w14:textId="77777777" w:rsidR="00D36A60" w:rsidRPr="005F6284" w:rsidRDefault="00883A7C" w:rsidP="00883A7C">
            <w:pPr>
              <w:tabs>
                <w:tab w:val="left" w:pos="3402"/>
                <w:tab w:val="left" w:pos="5103"/>
              </w:tabs>
              <w:spacing w:before="60" w:after="60" w:line="276" w:lineRule="auto"/>
              <w:rPr>
                <w:rFonts w:cs="Times New Roman"/>
                <w:b/>
                <w:sz w:val="24"/>
                <w:szCs w:val="24"/>
              </w:rPr>
            </w:pPr>
            <w:r w:rsidRPr="00883A7C">
              <w:rPr>
                <w:rFonts w:cs="Times New Roman"/>
                <w:b/>
                <w:sz w:val="24"/>
                <w:szCs w:val="24"/>
              </w:rPr>
              <w:lastRenderedPageBreak/>
              <w:t>W ramach działania 2.2 Przygotowanie terenów inwestycyjnych na rzecz gospodarki zgodnie z zapisami RPO WO 2014-2020 wartość docelowa wskaźnika musi być większa niż „0”.</w:t>
            </w:r>
          </w:p>
        </w:tc>
      </w:tr>
      <w:tr w:rsidR="00D36A60" w:rsidRPr="004A2391" w14:paraId="03D938BE" w14:textId="77777777" w:rsidTr="00B00789">
        <w:tc>
          <w:tcPr>
            <w:tcW w:w="671" w:type="dxa"/>
            <w:tcBorders>
              <w:top w:val="single" w:sz="4" w:space="0" w:color="33CC33"/>
              <w:bottom w:val="single" w:sz="4" w:space="0" w:color="33CC33"/>
            </w:tcBorders>
            <w:shd w:val="clear" w:color="auto" w:fill="FFFFFF" w:themeFill="background1"/>
            <w:vAlign w:val="center"/>
          </w:tcPr>
          <w:p w14:paraId="7DAC3065" w14:textId="77777777" w:rsidR="00D36A60" w:rsidRPr="005F6284" w:rsidRDefault="00D36A60" w:rsidP="00D36A60">
            <w:pPr>
              <w:spacing w:before="80" w:after="80"/>
              <w:jc w:val="center"/>
              <w:rPr>
                <w:b/>
                <w:sz w:val="24"/>
                <w:szCs w:val="24"/>
              </w:rPr>
            </w:pPr>
            <w:r w:rsidRPr="005F6284">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14:paraId="51C99404" w14:textId="77777777" w:rsidR="00D36A60" w:rsidRPr="005F6284" w:rsidRDefault="00D36A60" w:rsidP="00F9208B">
            <w:pPr>
              <w:spacing w:before="80" w:after="80" w:line="276" w:lineRule="auto"/>
              <w:rPr>
                <w:i/>
                <w:sz w:val="24"/>
                <w:szCs w:val="24"/>
              </w:rPr>
            </w:pPr>
            <w:r w:rsidRPr="005F6284">
              <w:rPr>
                <w:rFonts w:cs="Arial"/>
                <w:i/>
                <w:sz w:val="24"/>
                <w:szCs w:val="24"/>
              </w:rPr>
              <w:t>Wzr</w:t>
            </w:r>
            <w:r w:rsidR="008748C7" w:rsidRPr="005F6284">
              <w:rPr>
                <w:rFonts w:cs="Arial"/>
                <w:i/>
                <w:sz w:val="24"/>
                <w:szCs w:val="24"/>
              </w:rPr>
              <w:t xml:space="preserve">ost zatrudnienia we wspieranych </w:t>
            </w:r>
            <w:r w:rsidRPr="005F6284">
              <w:rPr>
                <w:rFonts w:cs="Arial"/>
                <w:i/>
                <w:sz w:val="24"/>
                <w:szCs w:val="24"/>
              </w:rPr>
              <w:t>przedsiębiorstwach</w:t>
            </w:r>
            <w:r w:rsidRPr="005F6284">
              <w:rPr>
                <w:rFonts w:cs="Arial"/>
                <w:i/>
                <w:sz w:val="24"/>
                <w:szCs w:val="24"/>
              </w:rPr>
              <w:br/>
              <w:t xml:space="preserve"> – kobiety </w:t>
            </w:r>
            <w:r w:rsidRPr="005F6284">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3D404B13"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668CE7C6"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46A488E5"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31249D99" w14:textId="77777777" w:rsidR="00D36A60" w:rsidRPr="005F6284" w:rsidRDefault="00D36A60" w:rsidP="00D36A60">
            <w:pPr>
              <w:spacing w:before="80" w:after="80"/>
              <w:jc w:val="center"/>
              <w:rPr>
                <w:sz w:val="24"/>
                <w:szCs w:val="24"/>
              </w:rPr>
            </w:pPr>
            <w:proofErr w:type="spellStart"/>
            <w:r w:rsidRPr="005F6284">
              <w:rPr>
                <w:sz w:val="24"/>
                <w:szCs w:val="24"/>
              </w:rPr>
              <w:t>Common</w:t>
            </w:r>
            <w:proofErr w:type="spellEnd"/>
            <w:r w:rsidRPr="005F6284">
              <w:rPr>
                <w:sz w:val="24"/>
                <w:szCs w:val="24"/>
              </w:rPr>
              <w:t xml:space="preserve"> </w:t>
            </w:r>
            <w:proofErr w:type="spellStart"/>
            <w:r w:rsidRPr="005F6284">
              <w:rPr>
                <w:sz w:val="24"/>
                <w:szCs w:val="24"/>
              </w:rPr>
              <w:t>Indicator</w:t>
            </w:r>
            <w:proofErr w:type="spellEnd"/>
          </w:p>
        </w:tc>
        <w:tc>
          <w:tcPr>
            <w:tcW w:w="5529" w:type="dxa"/>
            <w:vMerge/>
            <w:tcBorders>
              <w:top w:val="single" w:sz="4" w:space="0" w:color="33CC33"/>
              <w:bottom w:val="single" w:sz="4" w:space="0" w:color="33CC33"/>
            </w:tcBorders>
            <w:shd w:val="clear" w:color="auto" w:fill="FFFFFF" w:themeFill="background1"/>
            <w:vAlign w:val="center"/>
          </w:tcPr>
          <w:p w14:paraId="64BEB957" w14:textId="77777777"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14:paraId="583C36FC" w14:textId="77777777" w:rsidTr="00B00789">
        <w:tc>
          <w:tcPr>
            <w:tcW w:w="671" w:type="dxa"/>
            <w:tcBorders>
              <w:top w:val="single" w:sz="4" w:space="0" w:color="33CC33"/>
              <w:bottom w:val="single" w:sz="12" w:space="0" w:color="33CC33"/>
            </w:tcBorders>
            <w:shd w:val="clear" w:color="auto" w:fill="FFFFFF" w:themeFill="background1"/>
            <w:vAlign w:val="center"/>
          </w:tcPr>
          <w:p w14:paraId="3F628759" w14:textId="77777777" w:rsidR="00D36A60" w:rsidRPr="005F6284" w:rsidRDefault="00D36A60" w:rsidP="00D36A60">
            <w:pPr>
              <w:spacing w:before="80" w:after="80"/>
              <w:jc w:val="center"/>
              <w:rPr>
                <w:b/>
                <w:sz w:val="24"/>
                <w:szCs w:val="24"/>
              </w:rPr>
            </w:pPr>
            <w:r w:rsidRPr="005F6284">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41EF2F42" w14:textId="77777777"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wspieranych przedsiębiorstwach </w:t>
            </w:r>
            <w:r w:rsidRPr="005F6284">
              <w:rPr>
                <w:rFonts w:cs="Arial"/>
                <w:i/>
                <w:sz w:val="24"/>
                <w:szCs w:val="24"/>
              </w:rPr>
              <w:br/>
              <w:t>– mężczyźni</w:t>
            </w:r>
            <w:r w:rsidRPr="005F6284">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0FF4CD39"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14:paraId="3D71B9CE"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14:paraId="4EF1F338"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14:paraId="330C8DF3" w14:textId="77777777" w:rsidR="00D36A60" w:rsidRPr="005F6284" w:rsidRDefault="00D36A60" w:rsidP="00D36A60">
            <w:pPr>
              <w:spacing w:before="80" w:after="80"/>
              <w:jc w:val="center"/>
              <w:rPr>
                <w:sz w:val="24"/>
                <w:szCs w:val="24"/>
              </w:rPr>
            </w:pPr>
            <w:proofErr w:type="spellStart"/>
            <w:r w:rsidRPr="005F6284">
              <w:rPr>
                <w:sz w:val="24"/>
                <w:szCs w:val="24"/>
              </w:rPr>
              <w:t>Common</w:t>
            </w:r>
            <w:proofErr w:type="spellEnd"/>
            <w:r w:rsidRPr="005F6284">
              <w:rPr>
                <w:sz w:val="24"/>
                <w:szCs w:val="24"/>
              </w:rPr>
              <w:t xml:space="preserve"> </w:t>
            </w:r>
            <w:proofErr w:type="spellStart"/>
            <w:r w:rsidRPr="005F6284">
              <w:rPr>
                <w:sz w:val="24"/>
                <w:szCs w:val="24"/>
              </w:rPr>
              <w:t>Indicator</w:t>
            </w:r>
            <w:proofErr w:type="spellEnd"/>
          </w:p>
        </w:tc>
        <w:tc>
          <w:tcPr>
            <w:tcW w:w="5529" w:type="dxa"/>
            <w:vMerge/>
            <w:tcBorders>
              <w:top w:val="single" w:sz="4" w:space="0" w:color="33CC33"/>
              <w:bottom w:val="single" w:sz="12" w:space="0" w:color="33CC33"/>
            </w:tcBorders>
            <w:shd w:val="clear" w:color="auto" w:fill="FFFFFF" w:themeFill="background1"/>
            <w:vAlign w:val="center"/>
          </w:tcPr>
          <w:p w14:paraId="03AE7E9E" w14:textId="77777777"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14:paraId="469135D5" w14:textId="77777777" w:rsidTr="00B00789">
        <w:tc>
          <w:tcPr>
            <w:tcW w:w="671" w:type="dxa"/>
            <w:tcBorders>
              <w:top w:val="single" w:sz="12" w:space="0" w:color="33CC33"/>
              <w:bottom w:val="single" w:sz="4" w:space="0" w:color="33CC33"/>
            </w:tcBorders>
            <w:shd w:val="clear" w:color="auto" w:fill="FFFFFF" w:themeFill="background1"/>
            <w:vAlign w:val="center"/>
          </w:tcPr>
          <w:p w14:paraId="1916353F" w14:textId="77777777" w:rsidR="00D36A60" w:rsidRPr="005F6284" w:rsidRDefault="00D36A60" w:rsidP="00D36A60">
            <w:pPr>
              <w:spacing w:before="80" w:after="80"/>
              <w:jc w:val="center"/>
              <w:rPr>
                <w:b/>
                <w:sz w:val="24"/>
                <w:szCs w:val="24"/>
                <w:highlight w:val="red"/>
              </w:rPr>
            </w:pPr>
            <w:r w:rsidRPr="005F6284">
              <w:rPr>
                <w:b/>
                <w:sz w:val="24"/>
                <w:szCs w:val="24"/>
              </w:rPr>
              <w:lastRenderedPageBreak/>
              <w:t>6.</w:t>
            </w:r>
          </w:p>
        </w:tc>
        <w:tc>
          <w:tcPr>
            <w:tcW w:w="2716" w:type="dxa"/>
            <w:tcBorders>
              <w:top w:val="single" w:sz="12" w:space="0" w:color="33CC33"/>
              <w:bottom w:val="single" w:sz="4" w:space="0" w:color="33CC33"/>
            </w:tcBorders>
            <w:shd w:val="clear" w:color="auto" w:fill="FFFFFF" w:themeFill="background1"/>
            <w:vAlign w:val="center"/>
          </w:tcPr>
          <w:p w14:paraId="0405613F" w14:textId="77777777" w:rsidR="00D36A60" w:rsidRPr="005F6284" w:rsidRDefault="00D36A60" w:rsidP="00F9208B">
            <w:pPr>
              <w:spacing w:before="80" w:after="80" w:line="276" w:lineRule="auto"/>
              <w:rPr>
                <w:i/>
                <w:sz w:val="24"/>
                <w:szCs w:val="24"/>
              </w:rPr>
            </w:pPr>
            <w:r w:rsidRPr="005F6284">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5D705992"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14:paraId="3A290BE8"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14:paraId="53BAA343"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14:paraId="3A163554"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tcBorders>
              <w:top w:val="single" w:sz="12" w:space="0" w:color="33CC33"/>
            </w:tcBorders>
            <w:shd w:val="clear" w:color="auto" w:fill="FFFFFF" w:themeFill="background1"/>
            <w:vAlign w:val="center"/>
          </w:tcPr>
          <w:p w14:paraId="0108B841" w14:textId="77777777" w:rsidR="00D36A60" w:rsidRPr="005F6284" w:rsidRDefault="00185310" w:rsidP="00F9208B">
            <w:pPr>
              <w:spacing w:before="80" w:after="80" w:line="276" w:lineRule="auto"/>
              <w:rPr>
                <w:color w:val="C00000"/>
                <w:sz w:val="24"/>
                <w:szCs w:val="24"/>
              </w:rPr>
            </w:pPr>
            <w:r w:rsidRPr="00185310">
              <w:rPr>
                <w:sz w:val="24"/>
                <w:szCs w:val="24"/>
              </w:rPr>
              <w:t>Należy stosować analogiczną definicję jak we wskaźniku „Wzrost zatrudnienia we wspieranych przedsiębiorstwach” w odniesieniu do podmiotów innych niż przedsiębiorstwa.</w:t>
            </w:r>
          </w:p>
        </w:tc>
      </w:tr>
      <w:tr w:rsidR="00D36A60" w:rsidRPr="004A2391" w14:paraId="5767BFF6" w14:textId="77777777" w:rsidTr="00B00789">
        <w:tc>
          <w:tcPr>
            <w:tcW w:w="671" w:type="dxa"/>
            <w:tcBorders>
              <w:top w:val="single" w:sz="4" w:space="0" w:color="33CC33"/>
              <w:bottom w:val="single" w:sz="4" w:space="0" w:color="33CC33"/>
            </w:tcBorders>
            <w:shd w:val="clear" w:color="auto" w:fill="FFFFFF" w:themeFill="background1"/>
            <w:vAlign w:val="center"/>
          </w:tcPr>
          <w:p w14:paraId="4BCB0A44" w14:textId="77777777" w:rsidR="00D36A60" w:rsidRPr="005F6284" w:rsidRDefault="00D36A60" w:rsidP="00D36A60">
            <w:pPr>
              <w:spacing w:before="80" w:after="80"/>
              <w:jc w:val="center"/>
              <w:rPr>
                <w:b/>
                <w:sz w:val="24"/>
                <w:szCs w:val="24"/>
              </w:rPr>
            </w:pPr>
            <w:r w:rsidRPr="005F6284">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14:paraId="4755A87F" w14:textId="77777777"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14:paraId="3C2DE927" w14:textId="77777777"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14:paraId="48564EEA"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321E475E"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4EA4AB40"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1E4AA8BE"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3138497B" w14:textId="77777777" w:rsidR="00D36A60" w:rsidRPr="005F6284" w:rsidRDefault="00D36A60" w:rsidP="00F9208B">
            <w:pPr>
              <w:spacing w:before="80" w:after="80" w:line="276" w:lineRule="auto"/>
              <w:rPr>
                <w:sz w:val="24"/>
                <w:szCs w:val="24"/>
              </w:rPr>
            </w:pPr>
          </w:p>
        </w:tc>
      </w:tr>
      <w:tr w:rsidR="00D36A60" w:rsidRPr="004A2391" w14:paraId="7FF15BCA" w14:textId="77777777" w:rsidTr="00B00789">
        <w:tc>
          <w:tcPr>
            <w:tcW w:w="671" w:type="dxa"/>
            <w:tcBorders>
              <w:top w:val="single" w:sz="4" w:space="0" w:color="33CC33"/>
              <w:bottom w:val="single" w:sz="4" w:space="0" w:color="33CC33"/>
            </w:tcBorders>
            <w:shd w:val="clear" w:color="auto" w:fill="FFFFFF" w:themeFill="background1"/>
            <w:vAlign w:val="center"/>
          </w:tcPr>
          <w:p w14:paraId="423C16C2" w14:textId="77777777" w:rsidR="00D36A60" w:rsidRPr="005F6284" w:rsidRDefault="00D36A60" w:rsidP="00D36A60">
            <w:pPr>
              <w:spacing w:before="80" w:after="80"/>
              <w:jc w:val="center"/>
              <w:rPr>
                <w:b/>
                <w:sz w:val="24"/>
                <w:szCs w:val="24"/>
              </w:rPr>
            </w:pPr>
            <w:r w:rsidRPr="005F6284">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1641FAE1" w14:textId="77777777"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14:paraId="7C423A83" w14:textId="77777777"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14:paraId="13CBBD50"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0A2A5426" w14:textId="77777777"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14EADE1E"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1157F41A"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763C3CB1" w14:textId="77777777" w:rsidR="00D36A60" w:rsidRPr="005F6284" w:rsidRDefault="00D36A60" w:rsidP="00F9208B">
            <w:pPr>
              <w:spacing w:before="80" w:after="80" w:line="276" w:lineRule="auto"/>
              <w:rPr>
                <w:sz w:val="24"/>
                <w:szCs w:val="24"/>
              </w:rPr>
            </w:pPr>
          </w:p>
        </w:tc>
      </w:tr>
      <w:tr w:rsidR="00D36A60" w:rsidRPr="004A2391" w14:paraId="50EA7661" w14:textId="77777777" w:rsidTr="00B00789">
        <w:tc>
          <w:tcPr>
            <w:tcW w:w="671" w:type="dxa"/>
            <w:tcBorders>
              <w:top w:val="single" w:sz="4" w:space="0" w:color="33CC33"/>
            </w:tcBorders>
            <w:shd w:val="clear" w:color="auto" w:fill="FFFFFF" w:themeFill="background1"/>
            <w:vAlign w:val="center"/>
          </w:tcPr>
          <w:p w14:paraId="695B6092" w14:textId="77777777" w:rsidR="00D36A60" w:rsidRPr="005F6284" w:rsidRDefault="00D36A60" w:rsidP="00D36A60">
            <w:pPr>
              <w:spacing w:before="80" w:after="80"/>
              <w:jc w:val="center"/>
              <w:rPr>
                <w:b/>
                <w:sz w:val="24"/>
                <w:szCs w:val="24"/>
              </w:rPr>
            </w:pPr>
            <w:r w:rsidRPr="005F6284">
              <w:rPr>
                <w:b/>
                <w:sz w:val="24"/>
                <w:szCs w:val="24"/>
              </w:rPr>
              <w:t>7.</w:t>
            </w:r>
          </w:p>
        </w:tc>
        <w:tc>
          <w:tcPr>
            <w:tcW w:w="2716" w:type="dxa"/>
            <w:tcBorders>
              <w:top w:val="single" w:sz="4" w:space="0" w:color="33CC33"/>
            </w:tcBorders>
            <w:shd w:val="clear" w:color="auto" w:fill="FFFFFF" w:themeFill="background1"/>
            <w:vAlign w:val="center"/>
          </w:tcPr>
          <w:p w14:paraId="7194BB8B" w14:textId="77777777" w:rsidR="00D36A60" w:rsidRPr="005F6284" w:rsidRDefault="00D36A60" w:rsidP="00F9208B">
            <w:pPr>
              <w:spacing w:before="80" w:after="80" w:line="276" w:lineRule="auto"/>
              <w:rPr>
                <w:i/>
                <w:sz w:val="24"/>
                <w:szCs w:val="24"/>
              </w:rPr>
            </w:pPr>
            <w:r w:rsidRPr="005F6284">
              <w:rPr>
                <w:i/>
                <w:sz w:val="24"/>
                <w:szCs w:val="24"/>
              </w:rPr>
              <w:t>Liczba utrzymanych miejsc pracy</w:t>
            </w:r>
          </w:p>
        </w:tc>
        <w:tc>
          <w:tcPr>
            <w:tcW w:w="1418" w:type="dxa"/>
            <w:tcBorders>
              <w:top w:val="single" w:sz="4" w:space="0" w:color="33CC33"/>
            </w:tcBorders>
            <w:shd w:val="clear" w:color="auto" w:fill="FFFFFF" w:themeFill="background1"/>
            <w:vAlign w:val="center"/>
          </w:tcPr>
          <w:p w14:paraId="71EBC305"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7CA59D02"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78856237"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3015C800"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4EA670C1" w14:textId="77777777"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Wskaźnik służy do pomiaru liczby miejsc pracy, które zostały utrzymane w wyniku wsparcia, w ciągu </w:t>
            </w:r>
            <w:r w:rsidRPr="00185310">
              <w:rPr>
                <w:rFonts w:asciiTheme="minorHAnsi" w:hAnsiTheme="minorHAnsi"/>
              </w:rPr>
              <w:lastRenderedPageBreak/>
              <w:t xml:space="preserve">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62408443" w14:textId="77777777"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601EEA9C" w14:textId="77777777"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1D1B4E92" w14:textId="77777777" w:rsidR="00185310" w:rsidRPr="00185310" w:rsidRDefault="00185310" w:rsidP="00185310">
            <w:pPr>
              <w:pStyle w:val="Default"/>
              <w:spacing w:before="60" w:after="60"/>
              <w:rPr>
                <w:rFonts w:asciiTheme="minorHAnsi" w:hAnsiTheme="minorHAnsi"/>
              </w:rPr>
            </w:pPr>
            <w:r w:rsidRPr="00185310">
              <w:rPr>
                <w:rFonts w:asciiTheme="minorHAnsi" w:hAnsiTheme="minorHAnsi"/>
              </w:rPr>
              <w:t>W celu weryfikacji, czy utrzymano wymaganą liczbę nowych miejsc pracy, należy porównać poziom wyjściowy zatrudnienia (na moment złożenia wniosku aplikacyjnego), z poziomem zatrudnienia w okresie utrzymania nowych miejsc pracy.</w:t>
            </w:r>
          </w:p>
          <w:p w14:paraId="3BA20018" w14:textId="77777777" w:rsidR="00D36A60" w:rsidRPr="005F6284" w:rsidRDefault="00185310" w:rsidP="00185310">
            <w:pPr>
              <w:spacing w:before="60" w:after="60" w:line="276" w:lineRule="auto"/>
              <w:rPr>
                <w:i/>
                <w:color w:val="C00000"/>
                <w:sz w:val="24"/>
                <w:szCs w:val="24"/>
              </w:rPr>
            </w:pPr>
            <w:r w:rsidRPr="00185310">
              <w:lastRenderedPageBreak/>
              <w:t>[</w:t>
            </w:r>
            <w:r w:rsidRPr="009D359E">
              <w:rPr>
                <w:i/>
              </w:rPr>
              <w:t>Definicja opracowana przez IZ RPO WO 2014-2020]</w:t>
            </w:r>
          </w:p>
        </w:tc>
      </w:tr>
      <w:tr w:rsidR="00D36A60" w:rsidRPr="004A2391" w14:paraId="37CBE8E6" w14:textId="77777777" w:rsidTr="00B00789">
        <w:tc>
          <w:tcPr>
            <w:tcW w:w="671" w:type="dxa"/>
            <w:tcBorders>
              <w:top w:val="single" w:sz="4" w:space="0" w:color="33CC33"/>
            </w:tcBorders>
            <w:shd w:val="clear" w:color="auto" w:fill="FFFFFF" w:themeFill="background1"/>
            <w:vAlign w:val="center"/>
          </w:tcPr>
          <w:p w14:paraId="4DCC4306" w14:textId="77777777" w:rsidR="00D36A60" w:rsidRPr="005F6284" w:rsidRDefault="00D36A60" w:rsidP="00D36A60">
            <w:pPr>
              <w:spacing w:before="80" w:after="80"/>
              <w:jc w:val="center"/>
              <w:rPr>
                <w:b/>
                <w:sz w:val="24"/>
                <w:szCs w:val="24"/>
              </w:rPr>
            </w:pPr>
            <w:r w:rsidRPr="005F6284">
              <w:rPr>
                <w:b/>
                <w:sz w:val="24"/>
                <w:szCs w:val="24"/>
              </w:rPr>
              <w:lastRenderedPageBreak/>
              <w:t>7a.</w:t>
            </w:r>
          </w:p>
        </w:tc>
        <w:tc>
          <w:tcPr>
            <w:tcW w:w="2716" w:type="dxa"/>
            <w:tcBorders>
              <w:top w:val="single" w:sz="4" w:space="0" w:color="33CC33"/>
            </w:tcBorders>
            <w:shd w:val="clear" w:color="auto" w:fill="FFFFFF" w:themeFill="background1"/>
            <w:vAlign w:val="center"/>
          </w:tcPr>
          <w:p w14:paraId="30342A94" w14:textId="77777777" w:rsidR="00D36A60" w:rsidRPr="005F6284" w:rsidRDefault="00D36A60" w:rsidP="00F9208B">
            <w:pPr>
              <w:spacing w:line="276" w:lineRule="auto"/>
              <w:rPr>
                <w:i/>
                <w:sz w:val="24"/>
                <w:szCs w:val="24"/>
              </w:rPr>
            </w:pPr>
            <w:r w:rsidRPr="005F6284">
              <w:rPr>
                <w:i/>
                <w:sz w:val="24"/>
                <w:szCs w:val="24"/>
              </w:rPr>
              <w:t>Liczba utrzymanych miejsc pracy</w:t>
            </w:r>
          </w:p>
          <w:p w14:paraId="5C522ABC" w14:textId="77777777"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tcBorders>
            <w:shd w:val="clear" w:color="auto" w:fill="FFFFFF" w:themeFill="background1"/>
            <w:vAlign w:val="center"/>
          </w:tcPr>
          <w:p w14:paraId="573E4643"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0B1A5BA0"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0D39B017"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79252736"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215E400D" w14:textId="77777777" w:rsidR="00D36A60" w:rsidRPr="005F6284" w:rsidRDefault="00D36A60" w:rsidP="00F9208B">
            <w:pPr>
              <w:spacing w:before="80" w:after="80" w:line="276" w:lineRule="auto"/>
              <w:rPr>
                <w:i/>
                <w:color w:val="C00000"/>
                <w:sz w:val="24"/>
                <w:szCs w:val="24"/>
              </w:rPr>
            </w:pPr>
          </w:p>
        </w:tc>
      </w:tr>
      <w:tr w:rsidR="00D36A60" w:rsidRPr="004A2391" w14:paraId="6DB5C4B1" w14:textId="77777777" w:rsidTr="00B00789">
        <w:tc>
          <w:tcPr>
            <w:tcW w:w="671" w:type="dxa"/>
            <w:tcBorders>
              <w:top w:val="single" w:sz="4" w:space="0" w:color="33CC33"/>
            </w:tcBorders>
            <w:shd w:val="clear" w:color="auto" w:fill="FFFFFF" w:themeFill="background1"/>
            <w:vAlign w:val="center"/>
          </w:tcPr>
          <w:p w14:paraId="24B27F8C" w14:textId="77777777" w:rsidR="00D36A60" w:rsidRPr="005F6284" w:rsidRDefault="00D36A60" w:rsidP="00D36A60">
            <w:pPr>
              <w:spacing w:before="80" w:after="80"/>
              <w:jc w:val="center"/>
              <w:rPr>
                <w:b/>
                <w:sz w:val="24"/>
                <w:szCs w:val="24"/>
              </w:rPr>
            </w:pPr>
            <w:r w:rsidRPr="005F6284">
              <w:rPr>
                <w:b/>
                <w:sz w:val="24"/>
                <w:szCs w:val="24"/>
              </w:rPr>
              <w:t>7b.</w:t>
            </w:r>
          </w:p>
        </w:tc>
        <w:tc>
          <w:tcPr>
            <w:tcW w:w="2716" w:type="dxa"/>
            <w:tcBorders>
              <w:top w:val="single" w:sz="4" w:space="0" w:color="33CC33"/>
            </w:tcBorders>
            <w:shd w:val="clear" w:color="auto" w:fill="FFFFFF" w:themeFill="background1"/>
            <w:vAlign w:val="center"/>
          </w:tcPr>
          <w:p w14:paraId="6ED3D5FA" w14:textId="77777777" w:rsidR="00D36A60" w:rsidRPr="005F6284" w:rsidRDefault="00D36A60" w:rsidP="00F9208B">
            <w:pPr>
              <w:spacing w:line="276" w:lineRule="auto"/>
              <w:rPr>
                <w:i/>
                <w:sz w:val="24"/>
                <w:szCs w:val="24"/>
              </w:rPr>
            </w:pPr>
            <w:r w:rsidRPr="005F6284">
              <w:rPr>
                <w:i/>
                <w:sz w:val="24"/>
                <w:szCs w:val="24"/>
              </w:rPr>
              <w:t>Liczba utrzymanych miejsc pracy</w:t>
            </w:r>
          </w:p>
          <w:p w14:paraId="4FC4D9E5" w14:textId="77777777"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tcBorders>
            <w:shd w:val="clear" w:color="auto" w:fill="FFFFFF" w:themeFill="background1"/>
            <w:vAlign w:val="center"/>
          </w:tcPr>
          <w:p w14:paraId="4DE80C9E"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14:paraId="5A38EEDA"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14:paraId="552FF8C9"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14:paraId="2C681DD3"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14:paraId="314CE339" w14:textId="77777777" w:rsidR="00D36A60" w:rsidRPr="005F6284" w:rsidRDefault="00D36A60" w:rsidP="00F9208B">
            <w:pPr>
              <w:spacing w:before="80" w:after="80" w:line="276" w:lineRule="auto"/>
              <w:rPr>
                <w:i/>
                <w:color w:val="C00000"/>
                <w:sz w:val="24"/>
                <w:szCs w:val="24"/>
              </w:rPr>
            </w:pPr>
          </w:p>
        </w:tc>
      </w:tr>
      <w:tr w:rsidR="00D36A60" w:rsidRPr="004A2391" w14:paraId="112E71D5" w14:textId="77777777" w:rsidTr="005432D4">
        <w:trPr>
          <w:trHeight w:val="4622"/>
        </w:trPr>
        <w:tc>
          <w:tcPr>
            <w:tcW w:w="671" w:type="dxa"/>
            <w:tcBorders>
              <w:bottom w:val="single" w:sz="8" w:space="0" w:color="33CC33"/>
            </w:tcBorders>
            <w:shd w:val="clear" w:color="auto" w:fill="FFFFFF" w:themeFill="background1"/>
            <w:vAlign w:val="center"/>
          </w:tcPr>
          <w:p w14:paraId="7147A2F9" w14:textId="77777777" w:rsidR="00D36A60" w:rsidRPr="005F6284" w:rsidRDefault="00D36A60" w:rsidP="00D36A60">
            <w:pPr>
              <w:spacing w:before="80" w:after="80"/>
              <w:jc w:val="center"/>
              <w:rPr>
                <w:b/>
                <w:sz w:val="24"/>
                <w:szCs w:val="24"/>
              </w:rPr>
            </w:pPr>
            <w:r w:rsidRPr="005F6284">
              <w:rPr>
                <w:b/>
                <w:sz w:val="24"/>
                <w:szCs w:val="24"/>
              </w:rPr>
              <w:t>8.</w:t>
            </w:r>
          </w:p>
        </w:tc>
        <w:tc>
          <w:tcPr>
            <w:tcW w:w="2716" w:type="dxa"/>
            <w:tcBorders>
              <w:bottom w:val="single" w:sz="8" w:space="0" w:color="33CC33"/>
            </w:tcBorders>
            <w:shd w:val="clear" w:color="auto" w:fill="FFFFFF" w:themeFill="background1"/>
            <w:vAlign w:val="center"/>
          </w:tcPr>
          <w:p w14:paraId="64442137" w14:textId="77777777" w:rsidR="00D36A60" w:rsidRPr="005F6284" w:rsidRDefault="00D36A60" w:rsidP="00F9208B">
            <w:pPr>
              <w:spacing w:before="80" w:after="80" w:line="276" w:lineRule="auto"/>
              <w:rPr>
                <w:i/>
                <w:sz w:val="24"/>
                <w:szCs w:val="24"/>
              </w:rPr>
            </w:pPr>
            <w:r w:rsidRPr="005F6284">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14:paraId="24BB3770" w14:textId="77777777" w:rsidR="00D36A60" w:rsidRPr="005F6284" w:rsidRDefault="00D36A60" w:rsidP="00D36A60">
            <w:pPr>
              <w:spacing w:before="80" w:after="80"/>
              <w:jc w:val="center"/>
              <w:rPr>
                <w:sz w:val="24"/>
                <w:szCs w:val="24"/>
              </w:rPr>
            </w:pPr>
            <w:r w:rsidRPr="005F6284">
              <w:rPr>
                <w:sz w:val="24"/>
                <w:szCs w:val="24"/>
              </w:rPr>
              <w:t>EPC</w:t>
            </w:r>
          </w:p>
        </w:tc>
        <w:tc>
          <w:tcPr>
            <w:tcW w:w="1417" w:type="dxa"/>
            <w:tcBorders>
              <w:bottom w:val="single" w:sz="8" w:space="0" w:color="33CC33"/>
            </w:tcBorders>
            <w:shd w:val="clear" w:color="auto" w:fill="FFFFFF" w:themeFill="background1"/>
            <w:vAlign w:val="center"/>
          </w:tcPr>
          <w:p w14:paraId="3D4A9236" w14:textId="77777777" w:rsidR="00D36A60" w:rsidRPr="005F6284" w:rsidRDefault="00D36A60" w:rsidP="00D36A60">
            <w:pPr>
              <w:spacing w:before="80" w:after="80"/>
              <w:jc w:val="center"/>
              <w:rPr>
                <w:sz w:val="24"/>
                <w:szCs w:val="24"/>
              </w:rPr>
            </w:pPr>
            <w:r w:rsidRPr="005F6284">
              <w:rPr>
                <w:sz w:val="24"/>
                <w:szCs w:val="24"/>
              </w:rPr>
              <w:t>rezultat</w:t>
            </w:r>
          </w:p>
        </w:tc>
        <w:tc>
          <w:tcPr>
            <w:tcW w:w="1418" w:type="dxa"/>
            <w:tcBorders>
              <w:bottom w:val="single" w:sz="8" w:space="0" w:color="33CC33"/>
            </w:tcBorders>
            <w:shd w:val="clear" w:color="auto" w:fill="FFFFFF" w:themeFill="background1"/>
            <w:vAlign w:val="center"/>
          </w:tcPr>
          <w:p w14:paraId="70D8093E" w14:textId="77777777"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8" w:space="0" w:color="33CC33"/>
            </w:tcBorders>
            <w:shd w:val="clear" w:color="auto" w:fill="FFFFFF" w:themeFill="background1"/>
            <w:vAlign w:val="center"/>
          </w:tcPr>
          <w:p w14:paraId="2AE77162" w14:textId="77777777"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14:paraId="0BF578C6" w14:textId="77777777" w:rsidR="009D359E" w:rsidRPr="006E287D" w:rsidRDefault="009D359E" w:rsidP="009D359E">
            <w:pPr>
              <w:pStyle w:val="Default"/>
              <w:rPr>
                <w:rFonts w:asciiTheme="minorHAnsi" w:hAnsiTheme="minorHAnsi"/>
                <w:b/>
              </w:rPr>
            </w:pPr>
            <w:r w:rsidRPr="009D359E">
              <w:rPr>
                <w:rFonts w:asciiTheme="minorHAnsi" w:hAnsiTheme="minorHAnsi"/>
              </w:rPr>
              <w:t xml:space="preserve">Wskaźnik służy do pomiaru liczby pracowników zatrudnionych bezpośrednio w efekcie realizacji projektu, pracujących </w:t>
            </w:r>
            <w:r w:rsidRPr="006E287D">
              <w:rPr>
                <w:rFonts w:asciiTheme="minorHAnsi" w:hAnsiTheme="minorHAnsi"/>
                <w:b/>
              </w:rPr>
              <w:t>na podstawie umów cywilnoprawnych</w:t>
            </w:r>
            <w:r w:rsidRPr="009D359E">
              <w:rPr>
                <w:rFonts w:asciiTheme="minorHAnsi" w:hAnsiTheme="minorHAnsi"/>
              </w:rPr>
              <w:t xml:space="preserve"> tj.: umów o dzieło, umów zlecenia </w:t>
            </w:r>
            <w:r w:rsidRPr="006E287D">
              <w:rPr>
                <w:rFonts w:asciiTheme="minorHAnsi" w:hAnsiTheme="minorHAnsi"/>
                <w:b/>
              </w:rPr>
              <w:t>czy samozatrudnienia</w:t>
            </w:r>
            <w:r w:rsidRPr="009D359E">
              <w:rPr>
                <w:rFonts w:asciiTheme="minorHAnsi" w:hAnsiTheme="minorHAnsi"/>
              </w:rPr>
              <w:t xml:space="preserve"> – kontraktu, jak i pracujących </w:t>
            </w:r>
            <w:r w:rsidRPr="006E287D">
              <w:rPr>
                <w:rFonts w:asciiTheme="minorHAnsi" w:hAnsiTheme="minorHAnsi"/>
                <w:b/>
              </w:rPr>
              <w:t xml:space="preserve">na podstawie umów o pracę na czas określony, zarówno w przedsiębiorstwach </w:t>
            </w:r>
            <w:r w:rsidRPr="006E287D">
              <w:rPr>
                <w:rFonts w:asciiTheme="minorHAnsi" w:hAnsiTheme="minorHAnsi"/>
              </w:rPr>
              <w:t xml:space="preserve">jak i pozostałych </w:t>
            </w:r>
            <w:r w:rsidRPr="006E287D">
              <w:rPr>
                <w:rFonts w:asciiTheme="minorHAnsi" w:hAnsiTheme="minorHAnsi"/>
                <w:b/>
              </w:rPr>
              <w:t>podmiotach niebędących przedsiębiorstwami</w:t>
            </w:r>
            <w:r w:rsidRPr="006E287D">
              <w:rPr>
                <w:rFonts w:asciiTheme="minorHAnsi" w:hAnsiTheme="minorHAnsi"/>
              </w:rPr>
              <w:t>.</w:t>
            </w:r>
            <w:r w:rsidRPr="009D359E">
              <w:rPr>
                <w:rFonts w:asciiTheme="minorHAnsi" w:hAnsiTheme="minorHAnsi"/>
              </w:rPr>
              <w:t xml:space="preserve"> </w:t>
            </w:r>
          </w:p>
          <w:p w14:paraId="6326F1EF" w14:textId="77777777" w:rsidR="009D359E" w:rsidRPr="009D359E" w:rsidRDefault="009D359E" w:rsidP="009D359E">
            <w:pPr>
              <w:pStyle w:val="Default"/>
              <w:rPr>
                <w:rFonts w:asciiTheme="minorHAnsi" w:hAnsiTheme="minorHAnsi"/>
              </w:rPr>
            </w:pPr>
            <w:r w:rsidRPr="009D359E">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681C4BE4" w14:textId="77777777" w:rsidR="009D359E" w:rsidRPr="009D359E" w:rsidRDefault="009D359E" w:rsidP="009D359E">
            <w:pPr>
              <w:pStyle w:val="Default"/>
              <w:rPr>
                <w:rFonts w:asciiTheme="minorHAnsi" w:hAnsiTheme="minorHAnsi"/>
              </w:rPr>
            </w:pPr>
            <w:r w:rsidRPr="009D359E">
              <w:rPr>
                <w:rFonts w:asciiTheme="minorHAnsi" w:hAnsiTheme="minorHAnsi"/>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20986384" w14:textId="77777777" w:rsidR="00D36A60" w:rsidRPr="009D359E" w:rsidRDefault="009D359E" w:rsidP="009D359E">
            <w:pPr>
              <w:spacing w:before="80" w:after="80" w:line="276" w:lineRule="auto"/>
              <w:rPr>
                <w:i/>
                <w:color w:val="C00000"/>
                <w:sz w:val="24"/>
                <w:szCs w:val="24"/>
              </w:rPr>
            </w:pPr>
            <w:r w:rsidRPr="009D359E">
              <w:rPr>
                <w:i/>
              </w:rPr>
              <w:lastRenderedPageBreak/>
              <w:t>[Definicja opracowana przez IZ RPO WO 2014-2020]</w:t>
            </w:r>
          </w:p>
        </w:tc>
      </w:tr>
      <w:tr w:rsidR="00D36A60" w:rsidRPr="004A2391" w14:paraId="48B1C0FD" w14:textId="77777777" w:rsidTr="00B00789">
        <w:tc>
          <w:tcPr>
            <w:tcW w:w="671" w:type="dxa"/>
            <w:tcBorders>
              <w:top w:val="single" w:sz="8" w:space="0" w:color="33CC33"/>
              <w:bottom w:val="single" w:sz="8" w:space="0" w:color="33CC33"/>
            </w:tcBorders>
            <w:shd w:val="clear" w:color="auto" w:fill="FFFFFF" w:themeFill="background1"/>
            <w:vAlign w:val="center"/>
          </w:tcPr>
          <w:p w14:paraId="3DD1B8AB" w14:textId="77777777" w:rsidR="00D36A60" w:rsidRPr="00F9208B" w:rsidRDefault="00D36A60" w:rsidP="00D36A60">
            <w:pPr>
              <w:spacing w:before="80" w:after="80"/>
              <w:jc w:val="center"/>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31A64C1E"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53C2E620" w14:textId="77777777"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7703418C"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52F69597"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58D593E7"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1497DACA"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20B13101" w14:textId="77777777" w:rsidR="00D36A60" w:rsidRPr="00F9208B" w:rsidRDefault="00D36A60" w:rsidP="00F9208B">
            <w:pPr>
              <w:spacing w:before="80" w:after="80" w:line="276" w:lineRule="auto"/>
              <w:rPr>
                <w:i/>
                <w:color w:val="C00000"/>
                <w:sz w:val="24"/>
                <w:szCs w:val="24"/>
              </w:rPr>
            </w:pPr>
          </w:p>
        </w:tc>
      </w:tr>
      <w:tr w:rsidR="00D36A60" w:rsidRPr="004A2391" w14:paraId="395B85C7" w14:textId="77777777" w:rsidTr="005432D4">
        <w:trPr>
          <w:trHeight w:val="1513"/>
        </w:trPr>
        <w:tc>
          <w:tcPr>
            <w:tcW w:w="671" w:type="dxa"/>
            <w:tcBorders>
              <w:top w:val="single" w:sz="8" w:space="0" w:color="33CC33"/>
              <w:bottom w:val="single" w:sz="12" w:space="0" w:color="33CC33"/>
            </w:tcBorders>
            <w:shd w:val="clear" w:color="auto" w:fill="FFFFFF" w:themeFill="background1"/>
            <w:vAlign w:val="center"/>
          </w:tcPr>
          <w:p w14:paraId="66458AA4" w14:textId="77777777" w:rsidR="00D36A60" w:rsidRPr="00F9208B" w:rsidRDefault="00D36A60" w:rsidP="00D36A60">
            <w:pPr>
              <w:spacing w:before="80" w:after="80"/>
              <w:jc w:val="center"/>
              <w:rPr>
                <w:b/>
                <w:sz w:val="24"/>
                <w:szCs w:val="24"/>
              </w:rPr>
            </w:pPr>
            <w:r w:rsidRPr="00F9208B">
              <w:rPr>
                <w:b/>
                <w:sz w:val="24"/>
                <w:szCs w:val="24"/>
              </w:rPr>
              <w:lastRenderedPageBreak/>
              <w:t>8b.</w:t>
            </w:r>
          </w:p>
        </w:tc>
        <w:tc>
          <w:tcPr>
            <w:tcW w:w="2716" w:type="dxa"/>
            <w:tcBorders>
              <w:top w:val="single" w:sz="8" w:space="0" w:color="33CC33"/>
              <w:bottom w:val="single" w:sz="12" w:space="0" w:color="33CC33"/>
            </w:tcBorders>
            <w:shd w:val="clear" w:color="auto" w:fill="FFFFFF" w:themeFill="background1"/>
            <w:vAlign w:val="center"/>
          </w:tcPr>
          <w:p w14:paraId="14E4A287"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223BCC91" w14:textId="77777777"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6B23A101"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50E48465"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69B7F938"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51E0D413"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14:paraId="3934CAF9" w14:textId="77777777" w:rsidR="00D36A60" w:rsidRPr="00F9208B" w:rsidRDefault="00D36A60" w:rsidP="00F9208B">
            <w:pPr>
              <w:spacing w:before="80" w:after="80" w:line="276" w:lineRule="auto"/>
              <w:rPr>
                <w:i/>
                <w:color w:val="C00000"/>
                <w:sz w:val="24"/>
                <w:szCs w:val="24"/>
              </w:rPr>
            </w:pPr>
          </w:p>
        </w:tc>
      </w:tr>
    </w:tbl>
    <w:p w14:paraId="0727FC89" w14:textId="77777777" w:rsidR="00501322" w:rsidRDefault="00501322" w:rsidP="00E151AB">
      <w:pPr>
        <w:spacing w:after="0" w:line="240" w:lineRule="auto"/>
        <w:jc w:val="both"/>
        <w:rPr>
          <w:sz w:val="18"/>
          <w:szCs w:val="18"/>
        </w:rPr>
      </w:pPr>
    </w:p>
    <w:p w14:paraId="240FD40F" w14:textId="77777777" w:rsidR="00501322" w:rsidRPr="005E76A9" w:rsidRDefault="00501322" w:rsidP="00E151AB">
      <w:pPr>
        <w:spacing w:after="0" w:line="240" w:lineRule="auto"/>
        <w:jc w:val="both"/>
        <w:rPr>
          <w:sz w:val="24"/>
          <w:szCs w:val="24"/>
        </w:rPr>
      </w:pPr>
    </w:p>
    <w:tbl>
      <w:tblPr>
        <w:tblStyle w:val="Tabela-Siatka"/>
        <w:tblW w:w="14869"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261"/>
        <w:gridCol w:w="1134"/>
        <w:gridCol w:w="1275"/>
        <w:gridCol w:w="1134"/>
        <w:gridCol w:w="1134"/>
        <w:gridCol w:w="6379"/>
      </w:tblGrid>
      <w:tr w:rsidR="006E287D" w:rsidRPr="009B061A" w14:paraId="585B3BA4" w14:textId="77777777" w:rsidTr="00486F7C">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vAlign w:val="center"/>
            <w:hideMark/>
          </w:tcPr>
          <w:p w14:paraId="0E471772" w14:textId="77777777" w:rsidR="006E287D" w:rsidRPr="00036DCE" w:rsidRDefault="006E287D" w:rsidP="006E287D">
            <w:pPr>
              <w:spacing w:before="80" w:after="80"/>
              <w:rPr>
                <w:rFonts w:ascii="Calibri" w:hAnsi="Calibri"/>
                <w:i/>
                <w:color w:val="000099"/>
                <w:sz w:val="28"/>
              </w:rPr>
            </w:pPr>
            <w:r w:rsidRPr="00036DCE">
              <w:rPr>
                <w:rFonts w:ascii="Calibri" w:hAnsi="Calibri"/>
                <w:i/>
                <w:color w:val="000099"/>
                <w:sz w:val="28"/>
              </w:rPr>
              <w:t xml:space="preserve">Oś priorytetowa II </w:t>
            </w:r>
            <w:r w:rsidRPr="00036DCE">
              <w:rPr>
                <w:rFonts w:ascii="Calibri" w:hAnsi="Calibri"/>
                <w:b/>
                <w:i/>
                <w:color w:val="000099"/>
                <w:sz w:val="28"/>
              </w:rPr>
              <w:t>Konkurencyjna gospodarka</w:t>
            </w:r>
          </w:p>
        </w:tc>
      </w:tr>
      <w:tr w:rsidR="006E287D" w:rsidRPr="009B061A" w14:paraId="47302E3B" w14:textId="77777777" w:rsidTr="00486F7C">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EAF1DD"/>
            <w:vAlign w:val="center"/>
            <w:hideMark/>
          </w:tcPr>
          <w:p w14:paraId="3F0BEA81" w14:textId="77777777" w:rsidR="006E287D" w:rsidRPr="00036DCE" w:rsidRDefault="006E287D" w:rsidP="006E287D">
            <w:pPr>
              <w:spacing w:before="80" w:after="80"/>
              <w:rPr>
                <w:i/>
                <w:color w:val="000099"/>
                <w:sz w:val="28"/>
              </w:rPr>
            </w:pPr>
            <w:r w:rsidRPr="00036DCE">
              <w:rPr>
                <w:i/>
                <w:color w:val="000099"/>
                <w:sz w:val="28"/>
              </w:rPr>
              <w:t>Poddziałanie 2.1.</w:t>
            </w:r>
            <w:r>
              <w:rPr>
                <w:i/>
                <w:color w:val="000099"/>
                <w:sz w:val="28"/>
              </w:rPr>
              <w:t>3</w:t>
            </w:r>
            <w:r w:rsidRPr="00036DCE">
              <w:rPr>
                <w:i/>
                <w:color w:val="000099"/>
                <w:sz w:val="28"/>
              </w:rPr>
              <w:t xml:space="preserve">  </w:t>
            </w:r>
            <w:r w:rsidRPr="00C41DD9">
              <w:rPr>
                <w:b/>
                <w:i/>
                <w:color w:val="000099"/>
                <w:sz w:val="28"/>
              </w:rPr>
              <w:t>Nowe produkty i usługi w MSP na obszarach przygranicznych</w:t>
            </w:r>
          </w:p>
        </w:tc>
      </w:tr>
      <w:tr w:rsidR="00501322" w:rsidRPr="009B061A" w14:paraId="79AC7DAA" w14:textId="77777777" w:rsidTr="00061841">
        <w:trPr>
          <w:trHeight w:val="1030"/>
        </w:trPr>
        <w:tc>
          <w:tcPr>
            <w:tcW w:w="552" w:type="dxa"/>
            <w:tcBorders>
              <w:top w:val="single" w:sz="12" w:space="0" w:color="33CC33"/>
              <w:left w:val="single" w:sz="12" w:space="0" w:color="33CC33"/>
              <w:bottom w:val="single" w:sz="4" w:space="0" w:color="33CC33"/>
              <w:right w:val="single" w:sz="4" w:space="0" w:color="33CC33"/>
            </w:tcBorders>
            <w:vAlign w:val="center"/>
            <w:hideMark/>
          </w:tcPr>
          <w:p w14:paraId="1E6A5F55" w14:textId="77777777" w:rsidR="00501322" w:rsidRPr="005E76A9" w:rsidRDefault="00501322" w:rsidP="005E76A9">
            <w:pPr>
              <w:spacing w:line="276" w:lineRule="auto"/>
              <w:jc w:val="center"/>
              <w:rPr>
                <w:sz w:val="24"/>
                <w:szCs w:val="24"/>
              </w:rPr>
            </w:pPr>
            <w:r w:rsidRPr="005E76A9">
              <w:rPr>
                <w:sz w:val="24"/>
                <w:szCs w:val="24"/>
              </w:rPr>
              <w:t>1.</w:t>
            </w:r>
          </w:p>
        </w:tc>
        <w:tc>
          <w:tcPr>
            <w:tcW w:w="3261" w:type="dxa"/>
            <w:tcBorders>
              <w:top w:val="single" w:sz="12" w:space="0" w:color="33CC33"/>
              <w:left w:val="single" w:sz="4" w:space="0" w:color="33CC33"/>
              <w:bottom w:val="single" w:sz="4" w:space="0" w:color="33CC33"/>
              <w:right w:val="single" w:sz="4" w:space="0" w:color="33CC33"/>
            </w:tcBorders>
            <w:vAlign w:val="center"/>
            <w:hideMark/>
          </w:tcPr>
          <w:p w14:paraId="71D807CF" w14:textId="77777777" w:rsidR="00501322" w:rsidRPr="00061841" w:rsidRDefault="00501322" w:rsidP="005E76A9">
            <w:pPr>
              <w:spacing w:line="276" w:lineRule="auto"/>
              <w:rPr>
                <w:i/>
                <w:sz w:val="24"/>
                <w:szCs w:val="24"/>
              </w:rPr>
            </w:pPr>
            <w:r w:rsidRPr="00061841">
              <w:rPr>
                <w:i/>
                <w:sz w:val="24"/>
                <w:szCs w:val="24"/>
              </w:rPr>
              <w:t>Inwestycje prywatne uzupełniające wsparcie publiczne dla przedsiębiorstw (dotacje)</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14:paraId="07B0786E" w14:textId="77777777"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14:paraId="1808BA8D"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14:paraId="21E97B9B"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14:paraId="1537AE9F" w14:textId="77777777" w:rsidR="00501322" w:rsidRPr="005E76A9" w:rsidRDefault="00501322" w:rsidP="005E76A9">
            <w:pPr>
              <w:spacing w:line="276" w:lineRule="auto"/>
              <w:jc w:val="center"/>
              <w:rPr>
                <w:sz w:val="24"/>
                <w:szCs w:val="24"/>
              </w:rPr>
            </w:pPr>
            <w:proofErr w:type="spellStart"/>
            <w:r w:rsidRPr="005E76A9">
              <w:rPr>
                <w:sz w:val="24"/>
                <w:szCs w:val="24"/>
              </w:rPr>
              <w:t>Common</w:t>
            </w:r>
            <w:proofErr w:type="spellEnd"/>
            <w:r w:rsidRPr="005E76A9">
              <w:rPr>
                <w:sz w:val="24"/>
                <w:szCs w:val="24"/>
              </w:rPr>
              <w:t xml:space="preserve"> </w:t>
            </w:r>
            <w:proofErr w:type="spellStart"/>
            <w:r w:rsidRPr="005E76A9">
              <w:rPr>
                <w:sz w:val="24"/>
                <w:szCs w:val="24"/>
              </w:rPr>
              <w:t>Indicator</w:t>
            </w:r>
            <w:proofErr w:type="spellEnd"/>
          </w:p>
        </w:tc>
        <w:tc>
          <w:tcPr>
            <w:tcW w:w="6379" w:type="dxa"/>
            <w:tcBorders>
              <w:top w:val="single" w:sz="12" w:space="0" w:color="33CC33"/>
              <w:left w:val="single" w:sz="4" w:space="0" w:color="33CC33"/>
              <w:bottom w:val="single" w:sz="4" w:space="0" w:color="33CC33"/>
              <w:right w:val="single" w:sz="12" w:space="0" w:color="33CC33"/>
            </w:tcBorders>
            <w:vAlign w:val="center"/>
            <w:hideMark/>
          </w:tcPr>
          <w:p w14:paraId="1432BDEA" w14:textId="77777777" w:rsidR="00501322" w:rsidRPr="009B061A" w:rsidRDefault="00BE72FA" w:rsidP="009B061A">
            <w:pPr>
              <w:spacing w:line="276" w:lineRule="auto"/>
              <w:rPr>
                <w:sz w:val="24"/>
                <w:szCs w:val="24"/>
              </w:rPr>
            </w:pPr>
            <w:r w:rsidRPr="00BE72FA">
              <w:rPr>
                <w:sz w:val="24"/>
                <w:szCs w:val="24"/>
              </w:rPr>
              <w:t>Łączna wartość wkładu prywatnego we wspierany projekt, który kwalifikuje się jako pomoc państwa, gdy forma wsparcia jest dotacja, w tym niekwalifikowalne części projektu.</w:t>
            </w:r>
          </w:p>
        </w:tc>
      </w:tr>
      <w:tr w:rsidR="00501322" w:rsidRPr="009B061A" w14:paraId="59F5CB9E" w14:textId="77777777" w:rsidTr="00061841">
        <w:trPr>
          <w:trHeight w:val="749"/>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95DE3C8" w14:textId="77777777" w:rsidR="00501322" w:rsidRPr="005E76A9" w:rsidRDefault="00501322" w:rsidP="005E76A9">
            <w:pPr>
              <w:spacing w:line="276" w:lineRule="auto"/>
              <w:jc w:val="center"/>
              <w:rPr>
                <w:sz w:val="24"/>
                <w:szCs w:val="24"/>
              </w:rPr>
            </w:pPr>
            <w:r w:rsidRPr="005E76A9">
              <w:rPr>
                <w:sz w:val="24"/>
                <w:szCs w:val="24"/>
              </w:rPr>
              <w:t>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51F867C4" w14:textId="77777777" w:rsidR="00501322" w:rsidRPr="00061841" w:rsidRDefault="002D299C" w:rsidP="005E76A9">
            <w:pPr>
              <w:spacing w:line="276" w:lineRule="auto"/>
              <w:rPr>
                <w:i/>
                <w:sz w:val="24"/>
                <w:szCs w:val="24"/>
              </w:rPr>
            </w:pPr>
            <w:r w:rsidRPr="00061841">
              <w:rPr>
                <w:i/>
                <w:sz w:val="24"/>
                <w:szCs w:val="24"/>
              </w:rPr>
              <w:t>Liczba przedsiębiorstw objętych wsparciem w celu wprowadzenia produktów nowych dla rynku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41B1AA90" w14:textId="77777777" w:rsidR="00501322" w:rsidRPr="005E76A9" w:rsidRDefault="00501322" w:rsidP="005E76A9">
            <w:pPr>
              <w:spacing w:line="276" w:lineRule="auto"/>
              <w:rPr>
                <w:sz w:val="24"/>
                <w:szCs w:val="24"/>
              </w:rPr>
            </w:pPr>
            <w:proofErr w:type="spellStart"/>
            <w:r w:rsidRPr="005E76A9">
              <w:rPr>
                <w:sz w:val="24"/>
                <w:szCs w:val="24"/>
              </w:rPr>
              <w:t>przedsię</w:t>
            </w:r>
            <w:proofErr w:type="spellEnd"/>
            <w:r w:rsidRPr="005E76A9">
              <w:rPr>
                <w:sz w:val="24"/>
                <w:szCs w:val="24"/>
              </w:rPr>
              <w:t>-biorstwa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57E9206A"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258D7500"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3ECE4975" w14:textId="77777777" w:rsidR="00501322" w:rsidRPr="005E76A9" w:rsidRDefault="00501322" w:rsidP="005E76A9">
            <w:pPr>
              <w:spacing w:line="276" w:lineRule="auto"/>
              <w:jc w:val="center"/>
              <w:rPr>
                <w:sz w:val="24"/>
                <w:szCs w:val="24"/>
              </w:rPr>
            </w:pPr>
            <w:proofErr w:type="spellStart"/>
            <w:r w:rsidRPr="005E76A9">
              <w:rPr>
                <w:sz w:val="24"/>
                <w:szCs w:val="24"/>
              </w:rPr>
              <w:t>Common</w:t>
            </w:r>
            <w:proofErr w:type="spellEnd"/>
            <w:r w:rsidRPr="005E76A9">
              <w:rPr>
                <w:sz w:val="24"/>
                <w:szCs w:val="24"/>
              </w:rPr>
              <w:t xml:space="preserve"> </w:t>
            </w:r>
            <w:proofErr w:type="spellStart"/>
            <w:r w:rsidRPr="005E76A9">
              <w:rPr>
                <w:sz w:val="24"/>
                <w:szCs w:val="24"/>
              </w:rPr>
              <w:t>Indicator</w:t>
            </w:r>
            <w:proofErr w:type="spellEnd"/>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0AE4D9C9" w14:textId="77777777" w:rsidR="00BE72FA" w:rsidRPr="00BE72FA" w:rsidRDefault="00BE72FA" w:rsidP="00BE72FA">
            <w:pPr>
              <w:widowControl w:val="0"/>
              <w:shd w:val="clear" w:color="auto" w:fill="FFFFFF"/>
              <w:autoSpaceDE w:val="0"/>
              <w:autoSpaceDN w:val="0"/>
              <w:adjustRightInd w:val="0"/>
              <w:ind w:right="11"/>
              <w:rPr>
                <w:rFonts w:cs="Times New Roman"/>
                <w:sz w:val="24"/>
                <w:szCs w:val="24"/>
              </w:rPr>
            </w:pPr>
            <w:r w:rsidRPr="00BE72FA">
              <w:rPr>
                <w:rFonts w:cs="Times New Roman"/>
                <w:sz w:val="24"/>
                <w:szCs w:val="24"/>
              </w:rPr>
              <w:t xml:space="preserve">Wskaźnik określa, czy przedsiębiorstwo otrzymuje wsparcie mające na celu opracowanie produktu "nowego dla rynku" - dla któregokolwiek z rynków na którym przedsiębiorstwo działa.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w:t>
            </w:r>
            <w:r w:rsidRPr="00BE72FA">
              <w:rPr>
                <w:rFonts w:cs="Times New Roman"/>
                <w:sz w:val="24"/>
                <w:szCs w:val="24"/>
              </w:rPr>
              <w:lastRenderedPageBreak/>
              <w:t>obejmujących współpracę, wskaźnik mierzy wszystkie przedsiębiorstwa uczestniczące.</w:t>
            </w:r>
          </w:p>
          <w:p w14:paraId="0883A40D" w14:textId="77777777" w:rsidR="00BE72FA" w:rsidRPr="00BE72FA" w:rsidRDefault="00BE72FA" w:rsidP="00BE72FA">
            <w:pPr>
              <w:widowControl w:val="0"/>
              <w:shd w:val="clear" w:color="auto" w:fill="FFFFFF"/>
              <w:autoSpaceDE w:val="0"/>
              <w:autoSpaceDN w:val="0"/>
              <w:adjustRightInd w:val="0"/>
              <w:ind w:right="11"/>
              <w:rPr>
                <w:rFonts w:cs="Times New Roman"/>
                <w:sz w:val="24"/>
                <w:szCs w:val="24"/>
              </w:rPr>
            </w:pPr>
            <w:r w:rsidRPr="00BE72FA">
              <w:rPr>
                <w:rFonts w:cs="Times New Roman"/>
                <w:sz w:val="24"/>
                <w:szCs w:val="24"/>
              </w:rPr>
              <w:t>Produkt jest nowy na rynku, jeśli na rynku nie ma innych dostępnych produktów, oferujących taką samą funkcjonalność, lub gdy technologia stosowana przez nowy produkt zasadniczo różni się od technologii już istniejących produktów. Produkty mogą być materialne 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14:paraId="3D394AC2" w14:textId="77777777" w:rsidR="00501322" w:rsidRPr="009B061A" w:rsidRDefault="00BE72FA" w:rsidP="00BE72FA">
            <w:pPr>
              <w:spacing w:line="276" w:lineRule="auto"/>
              <w:rPr>
                <w:sz w:val="24"/>
                <w:szCs w:val="24"/>
              </w:rPr>
            </w:pPr>
            <w:r w:rsidRPr="00BE72FA">
              <w:rPr>
                <w:rFonts w:cs="Times New Roman"/>
                <w:sz w:val="24"/>
                <w:szCs w:val="24"/>
              </w:rPr>
              <w:t>Granice rynku (zarówno geograficzne, jak i inne) są określone przez Instytucję Zarządzającą na podstawie działalności gospodarczej przedsiębiorstwa otrzymującego wsparcie.</w:t>
            </w:r>
          </w:p>
        </w:tc>
      </w:tr>
      <w:tr w:rsidR="00501322" w:rsidRPr="009B061A" w14:paraId="5F3864E9" w14:textId="77777777" w:rsidTr="00061841">
        <w:trPr>
          <w:trHeight w:val="18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5914FC1" w14:textId="77777777" w:rsidR="00501322" w:rsidRPr="005E76A9" w:rsidRDefault="00501322" w:rsidP="005E76A9">
            <w:pPr>
              <w:spacing w:line="276" w:lineRule="auto"/>
              <w:jc w:val="center"/>
              <w:rPr>
                <w:sz w:val="24"/>
                <w:szCs w:val="24"/>
              </w:rPr>
            </w:pPr>
            <w:r w:rsidRPr="005E76A9">
              <w:rPr>
                <w:sz w:val="24"/>
                <w:szCs w:val="24"/>
              </w:rPr>
              <w:lastRenderedPageBreak/>
              <w:t>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2AD7368" w14:textId="77777777" w:rsidR="00501322" w:rsidRPr="00061841" w:rsidRDefault="002D299C" w:rsidP="005E76A9">
            <w:pPr>
              <w:spacing w:line="276" w:lineRule="auto"/>
              <w:rPr>
                <w:i/>
                <w:sz w:val="24"/>
                <w:szCs w:val="24"/>
              </w:rPr>
            </w:pPr>
            <w:r w:rsidRPr="00061841">
              <w:rPr>
                <w:i/>
                <w:sz w:val="24"/>
                <w:szCs w:val="24"/>
              </w:rPr>
              <w:t>Liczba przedsiębiorstw objętych wsparciem w celu wprowadzenia produktów nowych dla firmy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033143E3" w14:textId="77777777" w:rsidR="00501322" w:rsidRPr="005E76A9" w:rsidRDefault="00501322" w:rsidP="005E76A9">
            <w:pPr>
              <w:spacing w:line="276" w:lineRule="auto"/>
              <w:jc w:val="center"/>
              <w:rPr>
                <w:sz w:val="24"/>
                <w:szCs w:val="24"/>
              </w:rPr>
            </w:pPr>
            <w:proofErr w:type="spellStart"/>
            <w:r w:rsidRPr="005E76A9">
              <w:rPr>
                <w:sz w:val="24"/>
                <w:szCs w:val="24"/>
              </w:rPr>
              <w:t>przedsię</w:t>
            </w:r>
            <w:proofErr w:type="spellEnd"/>
            <w:r w:rsidRPr="005E76A9">
              <w:rPr>
                <w:sz w:val="24"/>
                <w:szCs w:val="24"/>
              </w:rPr>
              <w:t>-biorstwa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14:paraId="14060C8C" w14:textId="77777777"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14:paraId="471C095D" w14:textId="77777777"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14:paraId="19A00F9A" w14:textId="77777777" w:rsidR="00501322" w:rsidRPr="005E76A9" w:rsidRDefault="00501322" w:rsidP="005E76A9">
            <w:pPr>
              <w:spacing w:line="276" w:lineRule="auto"/>
              <w:jc w:val="center"/>
              <w:rPr>
                <w:sz w:val="24"/>
                <w:szCs w:val="24"/>
              </w:rPr>
            </w:pPr>
            <w:proofErr w:type="spellStart"/>
            <w:r w:rsidRPr="005E76A9">
              <w:rPr>
                <w:sz w:val="24"/>
                <w:szCs w:val="24"/>
              </w:rPr>
              <w:t>Common</w:t>
            </w:r>
            <w:proofErr w:type="spellEnd"/>
            <w:r w:rsidRPr="005E76A9">
              <w:rPr>
                <w:sz w:val="24"/>
                <w:szCs w:val="24"/>
              </w:rPr>
              <w:t xml:space="preserve"> </w:t>
            </w:r>
            <w:proofErr w:type="spellStart"/>
            <w:r w:rsidRPr="005E76A9">
              <w:rPr>
                <w:sz w:val="24"/>
                <w:szCs w:val="24"/>
              </w:rPr>
              <w:t>Indicator</w:t>
            </w:r>
            <w:proofErr w:type="spellEnd"/>
          </w:p>
        </w:tc>
        <w:tc>
          <w:tcPr>
            <w:tcW w:w="6379" w:type="dxa"/>
            <w:tcBorders>
              <w:top w:val="single" w:sz="4" w:space="0" w:color="33CC33"/>
              <w:left w:val="single" w:sz="4" w:space="0" w:color="33CC33"/>
              <w:bottom w:val="single" w:sz="4" w:space="0" w:color="33CC33"/>
              <w:right w:val="single" w:sz="12" w:space="0" w:color="33CC33"/>
            </w:tcBorders>
            <w:vAlign w:val="center"/>
            <w:hideMark/>
          </w:tcPr>
          <w:p w14:paraId="2C83401E" w14:textId="77777777"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 xml:space="preserve">Wskaźnik mierzy, czy przedsiębiorstwo jest wspierane </w:t>
            </w:r>
          </w:p>
          <w:p w14:paraId="423F8914" w14:textId="77777777"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p>
          <w:p w14:paraId="1A7A975D" w14:textId="77777777"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 xml:space="preserve">W przypadku projektów obejmujących współpracę, wskaźnik mierzy wszystkie przedsiębiorstwa uczestniczące, w których </w:t>
            </w:r>
            <w:r w:rsidRPr="00C07883">
              <w:rPr>
                <w:rFonts w:cs="Times New Roman"/>
                <w:sz w:val="24"/>
                <w:szCs w:val="24"/>
              </w:rPr>
              <w:lastRenderedPageBreak/>
              <w:t>produkt jest nowy.</w:t>
            </w:r>
          </w:p>
          <w:p w14:paraId="6C0D8F1E" w14:textId="77777777" w:rsidR="00501322" w:rsidRPr="00F0429F" w:rsidRDefault="00C07883" w:rsidP="00F0429F">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"Liczba przedsiębiorstw objętych wsparciem w celu wprowadzenia produktów nowych na rynku").</w:t>
            </w:r>
          </w:p>
        </w:tc>
      </w:tr>
      <w:tr w:rsidR="00937ACB" w:rsidRPr="009B061A" w14:paraId="4D0C275B" w14:textId="77777777" w:rsidTr="00061841">
        <w:trPr>
          <w:trHeight w:val="608"/>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118437F5" w14:textId="77777777" w:rsidR="00937ACB" w:rsidRPr="005E76A9" w:rsidRDefault="00937ACB" w:rsidP="00937ACB">
            <w:pPr>
              <w:spacing w:line="276" w:lineRule="auto"/>
              <w:jc w:val="center"/>
              <w:rPr>
                <w:sz w:val="24"/>
                <w:szCs w:val="24"/>
              </w:rPr>
            </w:pPr>
            <w:r w:rsidRPr="005E76A9">
              <w:rPr>
                <w:sz w:val="24"/>
                <w:szCs w:val="24"/>
              </w:rPr>
              <w:lastRenderedPageBreak/>
              <w:t>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18636868" w14:textId="77777777" w:rsidR="00937ACB" w:rsidRPr="00061841" w:rsidRDefault="00937ACB" w:rsidP="00937ACB">
            <w:pPr>
              <w:rPr>
                <w:i/>
                <w:sz w:val="24"/>
                <w:szCs w:val="24"/>
              </w:rPr>
            </w:pPr>
            <w:r w:rsidRPr="00061841">
              <w:rPr>
                <w:i/>
                <w:sz w:val="24"/>
                <w:szCs w:val="24"/>
              </w:rPr>
              <w:t>Przychody ze sprzedaży produktów na eksport</w:t>
            </w:r>
          </w:p>
        </w:tc>
        <w:tc>
          <w:tcPr>
            <w:tcW w:w="1134" w:type="dxa"/>
            <w:tcBorders>
              <w:top w:val="single" w:sz="4" w:space="0" w:color="33CC33"/>
              <w:left w:val="single" w:sz="4" w:space="0" w:color="33CC33"/>
              <w:bottom w:val="single" w:sz="4" w:space="0" w:color="33CC33"/>
              <w:right w:val="single" w:sz="4" w:space="0" w:color="33CC33"/>
            </w:tcBorders>
            <w:hideMark/>
          </w:tcPr>
          <w:p w14:paraId="38A90C50" w14:textId="77777777" w:rsidR="00937ACB" w:rsidRPr="0061460A" w:rsidRDefault="00937ACB" w:rsidP="00937ACB">
            <w:pPr>
              <w:rPr>
                <w:sz w:val="24"/>
                <w:szCs w:val="24"/>
              </w:rPr>
            </w:pPr>
            <w:r w:rsidRPr="0061460A">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hideMark/>
          </w:tcPr>
          <w:p w14:paraId="484A2B2F" w14:textId="77777777"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606786E9" w14:textId="77777777"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7EAF7481" w14:textId="77777777"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2C156D3A" w14:textId="77777777" w:rsidR="00937ACB" w:rsidRPr="0061460A" w:rsidRDefault="00F0429F" w:rsidP="00937ACB">
            <w:pPr>
              <w:rPr>
                <w:sz w:val="24"/>
                <w:szCs w:val="24"/>
              </w:rPr>
            </w:pPr>
            <w:r w:rsidRPr="0061460A">
              <w:rPr>
                <w:sz w:val="24"/>
                <w:szCs w:val="24"/>
              </w:rPr>
              <w:t>Przychody ze sprzedaży na eksport (w ramach i poza UE) wyrobów i/lub usług, osiągnięte przez przedsiębiorstwo wsparte w zakresie internacjonalizacji działalności.</w:t>
            </w:r>
          </w:p>
        </w:tc>
      </w:tr>
      <w:tr w:rsidR="00937ACB" w:rsidRPr="009B061A" w14:paraId="27D5F1E7" w14:textId="77777777" w:rsidTr="00061841">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664EAD5E" w14:textId="77777777" w:rsidR="00937ACB" w:rsidRPr="005E76A9" w:rsidRDefault="00937ACB" w:rsidP="00937ACB">
            <w:pPr>
              <w:spacing w:line="276" w:lineRule="auto"/>
              <w:jc w:val="center"/>
              <w:rPr>
                <w:sz w:val="24"/>
                <w:szCs w:val="24"/>
              </w:rPr>
            </w:pPr>
            <w:r w:rsidRPr="005E76A9">
              <w:rPr>
                <w:sz w:val="24"/>
                <w:szCs w:val="24"/>
              </w:rPr>
              <w:t>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35DCAC8" w14:textId="77777777" w:rsidR="00937ACB" w:rsidRPr="00061841" w:rsidRDefault="00937ACB" w:rsidP="00937ACB">
            <w:pPr>
              <w:rPr>
                <w:i/>
                <w:sz w:val="24"/>
                <w:szCs w:val="24"/>
              </w:rPr>
            </w:pPr>
            <w:r w:rsidRPr="00061841">
              <w:rPr>
                <w:i/>
                <w:sz w:val="24"/>
                <w:szCs w:val="24"/>
              </w:rPr>
              <w:t>Liczba wprowadzonych innowacji produktowych</w:t>
            </w:r>
          </w:p>
        </w:tc>
        <w:tc>
          <w:tcPr>
            <w:tcW w:w="1134" w:type="dxa"/>
            <w:tcBorders>
              <w:top w:val="single" w:sz="4" w:space="0" w:color="33CC33"/>
              <w:left w:val="single" w:sz="4" w:space="0" w:color="33CC33"/>
              <w:bottom w:val="single" w:sz="4" w:space="0" w:color="33CC33"/>
              <w:right w:val="single" w:sz="4" w:space="0" w:color="33CC33"/>
            </w:tcBorders>
            <w:hideMark/>
          </w:tcPr>
          <w:p w14:paraId="7039607A" w14:textId="77777777" w:rsidR="00937ACB" w:rsidRPr="0061460A" w:rsidRDefault="00937ACB" w:rsidP="00937ACB">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hideMark/>
          </w:tcPr>
          <w:p w14:paraId="6437120B" w14:textId="77777777"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2FBC153A" w14:textId="77777777"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5D8714C1" w14:textId="77777777"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22342348" w14:textId="77777777" w:rsidR="00EF3DDF" w:rsidRPr="0061460A" w:rsidRDefault="00EF3DDF" w:rsidP="00EF3DDF">
            <w:pPr>
              <w:rPr>
                <w:sz w:val="24"/>
                <w:szCs w:val="24"/>
              </w:rPr>
            </w:pPr>
            <w:r w:rsidRPr="0061460A">
              <w:rPr>
                <w:sz w:val="24"/>
                <w:szCs w:val="24"/>
              </w:rPr>
              <w:t xml:space="preserve">Liczba innowacji produktowych, wprowadzonych </w:t>
            </w:r>
          </w:p>
          <w:p w14:paraId="453A3B9A" w14:textId="77777777" w:rsidR="00EF3DDF" w:rsidRPr="0061460A" w:rsidRDefault="00EF3DDF" w:rsidP="00EF3DDF">
            <w:pPr>
              <w:rPr>
                <w:sz w:val="24"/>
                <w:szCs w:val="24"/>
              </w:rPr>
            </w:pPr>
            <w:r w:rsidRPr="0061460A">
              <w:rPr>
                <w:sz w:val="24"/>
                <w:szCs w:val="24"/>
              </w:rPr>
              <w:t>w przedsiębiorstwie w wyniku realizacji projektu.</w:t>
            </w:r>
          </w:p>
          <w:p w14:paraId="660D507E" w14:textId="77777777" w:rsidR="00937ACB" w:rsidRPr="0061460A" w:rsidRDefault="00EF3DDF" w:rsidP="00EF3DDF">
            <w:pPr>
              <w:rPr>
                <w:sz w:val="24"/>
                <w:szCs w:val="24"/>
              </w:rPr>
            </w:pPr>
            <w:r w:rsidRPr="0061460A">
              <w:rPr>
                <w:sz w:val="24"/>
                <w:szCs w:val="24"/>
              </w:rPr>
              <w:t>Innowacja produktowa (</w:t>
            </w:r>
            <w:proofErr w:type="spellStart"/>
            <w:r w:rsidRPr="0061460A">
              <w:rPr>
                <w:sz w:val="24"/>
                <w:szCs w:val="24"/>
              </w:rPr>
              <w:t>product</w:t>
            </w:r>
            <w:proofErr w:type="spellEnd"/>
            <w:r w:rsidRPr="0061460A">
              <w:rPr>
                <w:sz w:val="24"/>
                <w:szCs w:val="24"/>
              </w:rPr>
              <w:t xml:space="preserve"> </w:t>
            </w:r>
            <w:proofErr w:type="spellStart"/>
            <w:r w:rsidRPr="0061460A">
              <w:rPr>
                <w:sz w:val="24"/>
                <w:szCs w:val="24"/>
              </w:rPr>
              <w:t>innovation</w:t>
            </w:r>
            <w:proofErr w:type="spellEnd"/>
            <w:r w:rsidRPr="0061460A">
              <w:rPr>
                <w:sz w:val="24"/>
                <w:szCs w:val="24"/>
              </w:rPr>
              <w:t>)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937ACB" w:rsidRPr="009B061A" w14:paraId="03507F60" w14:textId="77777777" w:rsidTr="00061841">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55ADF59F" w14:textId="77777777" w:rsidR="00937ACB" w:rsidRPr="005E76A9" w:rsidRDefault="00937ACB" w:rsidP="00937ACB">
            <w:pPr>
              <w:spacing w:line="276" w:lineRule="auto"/>
              <w:jc w:val="center"/>
              <w:rPr>
                <w:sz w:val="24"/>
                <w:szCs w:val="24"/>
              </w:rPr>
            </w:pPr>
            <w:r w:rsidRPr="005E76A9">
              <w:rPr>
                <w:sz w:val="24"/>
                <w:szCs w:val="24"/>
              </w:rPr>
              <w:t>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0DB4B247" w14:textId="77777777" w:rsidR="00937ACB" w:rsidRPr="00061841" w:rsidRDefault="00937ACB" w:rsidP="00937ACB">
            <w:pPr>
              <w:rPr>
                <w:i/>
                <w:sz w:val="24"/>
                <w:szCs w:val="24"/>
              </w:rPr>
            </w:pPr>
            <w:r w:rsidRPr="00061841">
              <w:rPr>
                <w:i/>
                <w:sz w:val="24"/>
                <w:szCs w:val="24"/>
              </w:rPr>
              <w:t>Liczba wprowadzonych innowacji procesowych</w:t>
            </w:r>
          </w:p>
        </w:tc>
        <w:tc>
          <w:tcPr>
            <w:tcW w:w="1134" w:type="dxa"/>
            <w:tcBorders>
              <w:top w:val="single" w:sz="4" w:space="0" w:color="33CC33"/>
              <w:left w:val="single" w:sz="4" w:space="0" w:color="33CC33"/>
              <w:bottom w:val="single" w:sz="4" w:space="0" w:color="33CC33"/>
              <w:right w:val="single" w:sz="4" w:space="0" w:color="33CC33"/>
            </w:tcBorders>
            <w:hideMark/>
          </w:tcPr>
          <w:p w14:paraId="6827F547" w14:textId="77777777" w:rsidR="00937ACB" w:rsidRPr="0061460A" w:rsidRDefault="00937ACB" w:rsidP="00937ACB">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hideMark/>
          </w:tcPr>
          <w:p w14:paraId="5FF99A6E" w14:textId="77777777"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05A64E8C" w14:textId="77777777"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58200981" w14:textId="77777777"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60197FFD" w14:textId="77777777" w:rsidR="00085F0D" w:rsidRPr="0061460A" w:rsidRDefault="00085F0D" w:rsidP="00085F0D">
            <w:pPr>
              <w:rPr>
                <w:sz w:val="24"/>
                <w:szCs w:val="24"/>
              </w:rPr>
            </w:pPr>
            <w:r w:rsidRPr="0061460A">
              <w:rPr>
                <w:sz w:val="24"/>
                <w:szCs w:val="24"/>
              </w:rPr>
              <w:t xml:space="preserve">Liczba innowacji procesowych, wprowadzonych </w:t>
            </w:r>
          </w:p>
          <w:p w14:paraId="4D4FFCDA" w14:textId="77777777" w:rsidR="00085F0D" w:rsidRPr="0061460A" w:rsidRDefault="00085F0D" w:rsidP="00085F0D">
            <w:pPr>
              <w:rPr>
                <w:sz w:val="24"/>
                <w:szCs w:val="24"/>
              </w:rPr>
            </w:pPr>
            <w:r w:rsidRPr="0061460A">
              <w:rPr>
                <w:sz w:val="24"/>
                <w:szCs w:val="24"/>
              </w:rPr>
              <w:t>w przedsiębiorstwie w wyniku realizacji projektu.</w:t>
            </w:r>
          </w:p>
          <w:p w14:paraId="10A41F46" w14:textId="77777777" w:rsidR="00937ACB" w:rsidRPr="0061460A" w:rsidRDefault="00085F0D" w:rsidP="00085F0D">
            <w:pPr>
              <w:rPr>
                <w:sz w:val="24"/>
                <w:szCs w:val="24"/>
              </w:rPr>
            </w:pPr>
            <w:r w:rsidRPr="0061460A">
              <w:rPr>
                <w:sz w:val="24"/>
                <w:szCs w:val="24"/>
              </w:rPr>
              <w:t>Innowacja procesowa (</w:t>
            </w:r>
            <w:proofErr w:type="spellStart"/>
            <w:r w:rsidRPr="0061460A">
              <w:rPr>
                <w:sz w:val="24"/>
                <w:szCs w:val="24"/>
              </w:rPr>
              <w:t>process</w:t>
            </w:r>
            <w:proofErr w:type="spellEnd"/>
            <w:r w:rsidRPr="0061460A">
              <w:rPr>
                <w:sz w:val="24"/>
                <w:szCs w:val="24"/>
              </w:rPr>
              <w:t xml:space="preserve"> </w:t>
            </w:r>
            <w:proofErr w:type="spellStart"/>
            <w:r w:rsidRPr="0061460A">
              <w:rPr>
                <w:sz w:val="24"/>
                <w:szCs w:val="24"/>
              </w:rPr>
              <w:t>innovation</w:t>
            </w:r>
            <w:proofErr w:type="spellEnd"/>
            <w:r w:rsidRPr="0061460A">
              <w:rPr>
                <w:sz w:val="24"/>
                <w:szCs w:val="24"/>
              </w:rPr>
              <w:t xml:space="preserve">) czyli innowacja w obrębie procesu to wdrożenie nowej lub znacząco </w:t>
            </w:r>
            <w:r w:rsidRPr="0061460A">
              <w:rPr>
                <w:sz w:val="24"/>
                <w:szCs w:val="24"/>
              </w:rPr>
              <w:lastRenderedPageBreak/>
              <w:t>udoskonalonej metody produkcji lub dostawy. Do tej kategorii zalicza się znaczące zmiany w zakresie technologii, urządzeń oraz/lub oprogramowania.</w:t>
            </w:r>
          </w:p>
        </w:tc>
      </w:tr>
      <w:tr w:rsidR="00861828" w:rsidRPr="009B061A" w14:paraId="31E49E54" w14:textId="77777777" w:rsidTr="00061841">
        <w:trPr>
          <w:trHeight w:val="696"/>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4233292B" w14:textId="77777777" w:rsidR="00861828" w:rsidRPr="005E76A9" w:rsidRDefault="00861828" w:rsidP="00861828">
            <w:pPr>
              <w:spacing w:line="276" w:lineRule="auto"/>
              <w:jc w:val="center"/>
              <w:rPr>
                <w:sz w:val="24"/>
                <w:szCs w:val="24"/>
              </w:rPr>
            </w:pPr>
            <w:r w:rsidRPr="005E76A9">
              <w:rPr>
                <w:sz w:val="24"/>
                <w:szCs w:val="24"/>
              </w:rPr>
              <w:lastRenderedPageBreak/>
              <w:t>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3FBF1F4E" w14:textId="77777777" w:rsidR="00861828" w:rsidRPr="00061841" w:rsidRDefault="00861828" w:rsidP="00861828">
            <w:pPr>
              <w:rPr>
                <w:i/>
                <w:sz w:val="24"/>
                <w:szCs w:val="24"/>
              </w:rPr>
            </w:pPr>
            <w:r w:rsidRPr="00061841">
              <w:rPr>
                <w:i/>
                <w:sz w:val="24"/>
                <w:szCs w:val="24"/>
              </w:rPr>
              <w:t xml:space="preserve">Liczba wprowadzonych innowacji </w:t>
            </w:r>
            <w:proofErr w:type="spellStart"/>
            <w:r w:rsidRPr="00061841">
              <w:rPr>
                <w:i/>
                <w:sz w:val="24"/>
                <w:szCs w:val="24"/>
              </w:rPr>
              <w:t>nietechnologicznych</w:t>
            </w:r>
            <w:proofErr w:type="spellEnd"/>
          </w:p>
        </w:tc>
        <w:tc>
          <w:tcPr>
            <w:tcW w:w="1134" w:type="dxa"/>
            <w:tcBorders>
              <w:top w:val="single" w:sz="4" w:space="0" w:color="33CC33"/>
              <w:left w:val="single" w:sz="4" w:space="0" w:color="33CC33"/>
              <w:bottom w:val="single" w:sz="4" w:space="0" w:color="33CC33"/>
              <w:right w:val="single" w:sz="4" w:space="0" w:color="33CC33"/>
            </w:tcBorders>
            <w:hideMark/>
          </w:tcPr>
          <w:p w14:paraId="2220C529" w14:textId="77777777" w:rsidR="00861828" w:rsidRPr="0061460A" w:rsidRDefault="00861828" w:rsidP="00861828">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hideMark/>
          </w:tcPr>
          <w:p w14:paraId="5E3876DB" w14:textId="77777777"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37349BE8" w14:textId="77777777"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784DDFC8" w14:textId="77777777"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5E8EE6F4" w14:textId="77777777" w:rsidR="00085F0D" w:rsidRPr="0061460A" w:rsidRDefault="00085F0D" w:rsidP="00085F0D">
            <w:pPr>
              <w:rPr>
                <w:sz w:val="24"/>
                <w:szCs w:val="24"/>
              </w:rPr>
            </w:pPr>
            <w:r w:rsidRPr="0061460A">
              <w:rPr>
                <w:sz w:val="24"/>
                <w:szCs w:val="24"/>
              </w:rPr>
              <w:t>Liczba innowacji organizacyjnych i/lub marketingowych, wprowadzonych w przedsiębiorstwie w wyniku realizacji projektu. (możliwość podziału wskaźnika).</w:t>
            </w:r>
          </w:p>
          <w:p w14:paraId="2B3EFCAD" w14:textId="77777777" w:rsidR="00085F0D" w:rsidRPr="0061460A" w:rsidRDefault="00085F0D" w:rsidP="00085F0D">
            <w:pPr>
              <w:rPr>
                <w:sz w:val="24"/>
                <w:szCs w:val="24"/>
              </w:rPr>
            </w:pPr>
            <w:r w:rsidRPr="0061460A">
              <w:rPr>
                <w:sz w:val="24"/>
                <w:szCs w:val="24"/>
              </w:rPr>
              <w:t>Innowacja organizacyjna (</w:t>
            </w:r>
            <w:proofErr w:type="spellStart"/>
            <w:r w:rsidRPr="0061460A">
              <w:rPr>
                <w:sz w:val="24"/>
                <w:szCs w:val="24"/>
              </w:rPr>
              <w:t>organisational</w:t>
            </w:r>
            <w:proofErr w:type="spellEnd"/>
            <w:r w:rsidRPr="0061460A">
              <w:rPr>
                <w:sz w:val="24"/>
                <w:szCs w:val="24"/>
              </w:rPr>
              <w:t xml:space="preserve"> </w:t>
            </w:r>
            <w:proofErr w:type="spellStart"/>
            <w:r w:rsidRPr="0061460A">
              <w:rPr>
                <w:sz w:val="24"/>
                <w:szCs w:val="24"/>
              </w:rPr>
              <w:t>innovation</w:t>
            </w:r>
            <w:proofErr w:type="spellEnd"/>
            <w:r w:rsidRPr="0061460A">
              <w:rPr>
                <w:sz w:val="24"/>
                <w:szCs w:val="24"/>
              </w:rPr>
              <w:t>) to wdrożenie nowej metody organizacyjnej w przyjętych przez firmę zasadach działania, w organizacji miejsca pracy lub w stosunkach z otoczeniem.</w:t>
            </w:r>
          </w:p>
          <w:p w14:paraId="2A70511D" w14:textId="77777777" w:rsidR="00861828" w:rsidRPr="0061460A" w:rsidRDefault="00085F0D" w:rsidP="00085F0D">
            <w:pPr>
              <w:rPr>
                <w:sz w:val="24"/>
                <w:szCs w:val="24"/>
              </w:rPr>
            </w:pPr>
            <w:r w:rsidRPr="0061460A">
              <w:rPr>
                <w:sz w:val="24"/>
                <w:szCs w:val="24"/>
              </w:rPr>
              <w:t xml:space="preserve">Innowacja marketingowa (marketing </w:t>
            </w:r>
            <w:proofErr w:type="spellStart"/>
            <w:r w:rsidRPr="0061460A">
              <w:rPr>
                <w:sz w:val="24"/>
                <w:szCs w:val="24"/>
              </w:rPr>
              <w:t>innovation</w:t>
            </w:r>
            <w:proofErr w:type="spellEnd"/>
            <w:r w:rsidRPr="0061460A">
              <w:rPr>
                <w:sz w:val="24"/>
                <w:szCs w:val="24"/>
              </w:rPr>
              <w:t>) to wdrożenie nowej metody marketingowej wiążącej się ze znaczącymi zmianami w projekcie/konstrukcji produktu lub w opakowaniu, dystrybucji, promocji lub strategii cenowej.</w:t>
            </w:r>
          </w:p>
        </w:tc>
      </w:tr>
      <w:tr w:rsidR="00861828" w:rsidRPr="009B061A" w14:paraId="68976EA1" w14:textId="77777777" w:rsidTr="00061841">
        <w:trPr>
          <w:trHeight w:val="91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2A9AB95C" w14:textId="77777777" w:rsidR="00861828" w:rsidRPr="005E76A9" w:rsidRDefault="00861828" w:rsidP="00861828">
            <w:pPr>
              <w:spacing w:line="276" w:lineRule="auto"/>
              <w:jc w:val="center"/>
              <w:rPr>
                <w:sz w:val="24"/>
                <w:szCs w:val="24"/>
              </w:rPr>
            </w:pPr>
            <w:r w:rsidRPr="005E76A9">
              <w:rPr>
                <w:sz w:val="24"/>
                <w:szCs w:val="24"/>
              </w:rPr>
              <w:t>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0CC5C4C8" w14:textId="77777777" w:rsidR="00861828" w:rsidRPr="00061841" w:rsidRDefault="00861828" w:rsidP="00861828">
            <w:pPr>
              <w:rPr>
                <w:i/>
                <w:sz w:val="24"/>
                <w:szCs w:val="24"/>
              </w:rPr>
            </w:pPr>
            <w:r w:rsidRPr="00061841">
              <w:rPr>
                <w:i/>
                <w:sz w:val="24"/>
                <w:szCs w:val="24"/>
              </w:rPr>
              <w:t>Przychody ze sprzedaży nowych lub udoskonalonych produktów/procesów</w:t>
            </w:r>
          </w:p>
        </w:tc>
        <w:tc>
          <w:tcPr>
            <w:tcW w:w="1134" w:type="dxa"/>
            <w:tcBorders>
              <w:top w:val="single" w:sz="4" w:space="0" w:color="33CC33"/>
              <w:left w:val="single" w:sz="4" w:space="0" w:color="33CC33"/>
              <w:bottom w:val="single" w:sz="4" w:space="0" w:color="33CC33"/>
              <w:right w:val="single" w:sz="4" w:space="0" w:color="33CC33"/>
            </w:tcBorders>
            <w:hideMark/>
          </w:tcPr>
          <w:p w14:paraId="1A1AF5A4" w14:textId="77777777" w:rsidR="00861828" w:rsidRPr="0061460A" w:rsidRDefault="00861828" w:rsidP="00861828">
            <w:pPr>
              <w:rPr>
                <w:sz w:val="24"/>
                <w:szCs w:val="24"/>
              </w:rPr>
            </w:pPr>
            <w:r w:rsidRPr="0061460A">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hideMark/>
          </w:tcPr>
          <w:p w14:paraId="174E44E9" w14:textId="77777777"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30B65831" w14:textId="77777777"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5E621675" w14:textId="77777777"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74046B5B" w14:textId="77777777" w:rsidR="00861828" w:rsidRPr="0061460A" w:rsidRDefault="00085F0D" w:rsidP="00861828">
            <w:pPr>
              <w:rPr>
                <w:sz w:val="24"/>
                <w:szCs w:val="24"/>
              </w:rPr>
            </w:pPr>
            <w:r w:rsidRPr="0061460A">
              <w:rPr>
                <w:sz w:val="24"/>
                <w:szCs w:val="24"/>
              </w:rPr>
              <w:t>Przychody ze sprzedaży wyrobów, usług, procesów, nowych lub znacząco udoskonalonych przez wsparte przedsiębiorstwo w ramach realizowanego projektu.</w:t>
            </w:r>
          </w:p>
        </w:tc>
      </w:tr>
      <w:tr w:rsidR="00861828" w:rsidRPr="009B061A" w14:paraId="53E5168A" w14:textId="77777777" w:rsidTr="00061841">
        <w:trPr>
          <w:trHeight w:val="604"/>
        </w:trPr>
        <w:tc>
          <w:tcPr>
            <w:tcW w:w="552" w:type="dxa"/>
            <w:tcBorders>
              <w:top w:val="single" w:sz="4" w:space="0" w:color="33CC33"/>
              <w:left w:val="single" w:sz="12" w:space="0" w:color="33CC33"/>
              <w:bottom w:val="single" w:sz="4" w:space="0" w:color="33CC33"/>
              <w:right w:val="single" w:sz="4" w:space="0" w:color="33CC33"/>
            </w:tcBorders>
            <w:vAlign w:val="center"/>
            <w:hideMark/>
          </w:tcPr>
          <w:p w14:paraId="147BF7F9" w14:textId="77777777" w:rsidR="00861828" w:rsidRPr="005E76A9" w:rsidRDefault="00861828" w:rsidP="00861828">
            <w:pPr>
              <w:spacing w:line="276" w:lineRule="auto"/>
              <w:jc w:val="center"/>
              <w:rPr>
                <w:sz w:val="24"/>
                <w:szCs w:val="24"/>
              </w:rPr>
            </w:pPr>
            <w:r w:rsidRPr="005E76A9">
              <w:rPr>
                <w:sz w:val="24"/>
                <w:szCs w:val="24"/>
              </w:rPr>
              <w:t>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14:paraId="72E4CAFE" w14:textId="77777777" w:rsidR="00861828" w:rsidRPr="00061841" w:rsidRDefault="00861828" w:rsidP="00861828">
            <w:pPr>
              <w:rPr>
                <w:i/>
                <w:sz w:val="24"/>
                <w:szCs w:val="24"/>
              </w:rPr>
            </w:pPr>
            <w:r w:rsidRPr="00061841">
              <w:rPr>
                <w:i/>
                <w:sz w:val="24"/>
                <w:szCs w:val="24"/>
              </w:rPr>
              <w:t>Liczba przedsiębiorstw, które weszły na nowe zagraniczne rynki</w:t>
            </w:r>
          </w:p>
        </w:tc>
        <w:tc>
          <w:tcPr>
            <w:tcW w:w="1134" w:type="dxa"/>
            <w:tcBorders>
              <w:top w:val="single" w:sz="4" w:space="0" w:color="33CC33"/>
              <w:left w:val="single" w:sz="4" w:space="0" w:color="33CC33"/>
              <w:bottom w:val="single" w:sz="4" w:space="0" w:color="33CC33"/>
              <w:right w:val="single" w:sz="4" w:space="0" w:color="33CC33"/>
            </w:tcBorders>
            <w:hideMark/>
          </w:tcPr>
          <w:p w14:paraId="4E4C73AD" w14:textId="77777777" w:rsidR="00861828" w:rsidRPr="0061460A" w:rsidRDefault="00861828" w:rsidP="00861828">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hideMark/>
          </w:tcPr>
          <w:p w14:paraId="65FE81FF" w14:textId="77777777"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hideMark/>
          </w:tcPr>
          <w:p w14:paraId="6FCDFEC8" w14:textId="77777777"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hideMark/>
          </w:tcPr>
          <w:p w14:paraId="4CB4351E" w14:textId="77777777"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14:paraId="3866A07B" w14:textId="77777777" w:rsidR="00085F0D" w:rsidRPr="0061460A" w:rsidRDefault="00085F0D" w:rsidP="00085F0D">
            <w:pPr>
              <w:rPr>
                <w:sz w:val="24"/>
                <w:szCs w:val="24"/>
              </w:rPr>
            </w:pPr>
            <w:r w:rsidRPr="0061460A">
              <w:rPr>
                <w:sz w:val="24"/>
                <w:szCs w:val="24"/>
              </w:rPr>
              <w:t xml:space="preserve">Wskaźnik odnosi się do liczby przedsiębiorstw, które weszły na nowe zagraniczne rynki poprzez sprzedaż towarów lub usług. </w:t>
            </w:r>
          </w:p>
          <w:p w14:paraId="54276DB1" w14:textId="77777777" w:rsidR="00085F0D" w:rsidRPr="0061460A" w:rsidRDefault="00085F0D" w:rsidP="00085F0D">
            <w:pPr>
              <w:rPr>
                <w:sz w:val="24"/>
                <w:szCs w:val="24"/>
              </w:rPr>
            </w:pPr>
            <w:r w:rsidRPr="0061460A">
              <w:rPr>
                <w:sz w:val="24"/>
                <w:szCs w:val="24"/>
              </w:rPr>
              <w:t xml:space="preserve">Przez nowy zagraniczny rynek należy rozumieć sprzedaż towarów lub świadczenie usług w kraju poza granicami RP, z którym do czasu realizacji projektu nie była prowadzona wymiana handlowa. </w:t>
            </w:r>
          </w:p>
          <w:p w14:paraId="07A8056F" w14:textId="77777777" w:rsidR="00861828" w:rsidRPr="0061460A" w:rsidRDefault="00085F0D" w:rsidP="00085F0D">
            <w:pPr>
              <w:rPr>
                <w:sz w:val="24"/>
                <w:szCs w:val="24"/>
              </w:rPr>
            </w:pPr>
            <w:r w:rsidRPr="0061460A">
              <w:rPr>
                <w:sz w:val="24"/>
                <w:szCs w:val="24"/>
              </w:rPr>
              <w:t>[</w:t>
            </w:r>
            <w:r w:rsidRPr="0061460A">
              <w:rPr>
                <w:i/>
                <w:sz w:val="24"/>
                <w:szCs w:val="24"/>
              </w:rPr>
              <w:t>Definicja opracowana przez IZ RPO WO 2014-2020</w:t>
            </w:r>
            <w:r w:rsidRPr="0061460A">
              <w:rPr>
                <w:sz w:val="24"/>
                <w:szCs w:val="24"/>
              </w:rPr>
              <w:t>].</w:t>
            </w:r>
          </w:p>
        </w:tc>
      </w:tr>
    </w:tbl>
    <w:p w14:paraId="169E9436" w14:textId="77777777" w:rsidR="00341788" w:rsidRDefault="00341788" w:rsidP="00BF5D1B">
      <w:pPr>
        <w:spacing w:after="0"/>
        <w:rPr>
          <w:b/>
          <w:sz w:val="24"/>
          <w:szCs w:val="24"/>
        </w:rPr>
      </w:pPr>
    </w:p>
    <w:p w14:paraId="5CA89A8E" w14:textId="77777777" w:rsidR="00B514FD" w:rsidRDefault="00B514FD" w:rsidP="00BF5D1B">
      <w:pPr>
        <w:spacing w:after="0"/>
        <w:rPr>
          <w:b/>
          <w:sz w:val="24"/>
          <w:szCs w:val="24"/>
        </w:rPr>
      </w:pPr>
    </w:p>
    <w:p w14:paraId="4B3E299A" w14:textId="77777777" w:rsidR="00B514FD" w:rsidRDefault="00B514FD" w:rsidP="00BF5D1B">
      <w:pPr>
        <w:spacing w:after="0"/>
        <w:rPr>
          <w:b/>
          <w:sz w:val="24"/>
          <w:szCs w:val="24"/>
        </w:rPr>
      </w:pPr>
    </w:p>
    <w:p w14:paraId="2ACEE7FE" w14:textId="77777777" w:rsidR="00501322" w:rsidRPr="0061460A" w:rsidRDefault="00501322" w:rsidP="00BF5D1B">
      <w:pPr>
        <w:spacing w:after="0"/>
        <w:rPr>
          <w:b/>
        </w:rPr>
      </w:pPr>
      <w:r w:rsidRPr="0061460A">
        <w:rPr>
          <w:b/>
        </w:rPr>
        <w:lastRenderedPageBreak/>
        <w:t>UWAGA:</w:t>
      </w:r>
    </w:p>
    <w:p w14:paraId="5EA6B617" w14:textId="77777777" w:rsidR="00501322" w:rsidRPr="0061460A" w:rsidRDefault="00501322" w:rsidP="00BF5D1B">
      <w:pPr>
        <w:spacing w:after="0"/>
        <w:rPr>
          <w:b/>
        </w:rPr>
      </w:pPr>
      <w:r w:rsidRPr="0061460A">
        <w:t xml:space="preserve">Dla wskaźników </w:t>
      </w:r>
      <w:proofErr w:type="spellStart"/>
      <w:r w:rsidRPr="0061460A">
        <w:rPr>
          <w:i/>
        </w:rPr>
        <w:t>Common</w:t>
      </w:r>
      <w:proofErr w:type="spellEnd"/>
      <w:r w:rsidRPr="0061460A">
        <w:rPr>
          <w:i/>
        </w:rPr>
        <w:t xml:space="preserve"> </w:t>
      </w:r>
      <w:proofErr w:type="spellStart"/>
      <w:r w:rsidRPr="0061460A">
        <w:rPr>
          <w:i/>
        </w:rPr>
        <w:t>Indicators</w:t>
      </w:r>
      <w:proofErr w:type="spellEnd"/>
      <w:r w:rsidRPr="0061460A">
        <w:rPr>
          <w:rStyle w:val="Odwoanieprzypisudolnego"/>
        </w:rPr>
        <w:footnoteReference w:id="2"/>
      </w:r>
      <w:r w:rsidRPr="0061460A">
        <w:rPr>
          <w:i/>
        </w:rPr>
        <w:t xml:space="preserve"> </w:t>
      </w:r>
      <w:r w:rsidRPr="0061460A">
        <w:t>przedstawione definicje są roboczym tłumaczeniem IZ RPO WO 2014-2020. Oryginalne definicje (w j</w:t>
      </w:r>
      <w:r w:rsidR="009B061A" w:rsidRPr="0061460A">
        <w:t xml:space="preserve">ęzyku angielskim) znajdują się </w:t>
      </w:r>
      <w:r w:rsidRPr="0061460A">
        <w:t xml:space="preserve">w dokumencie </w:t>
      </w:r>
      <w:r w:rsidRPr="0061460A">
        <w:rPr>
          <w:i/>
        </w:rPr>
        <w:t xml:space="preserve">The </w:t>
      </w:r>
      <w:proofErr w:type="spellStart"/>
      <w:r w:rsidRPr="0061460A">
        <w:rPr>
          <w:i/>
        </w:rPr>
        <w:t>programming</w:t>
      </w:r>
      <w:proofErr w:type="spellEnd"/>
      <w:r w:rsidRPr="0061460A">
        <w:rPr>
          <w:i/>
        </w:rPr>
        <w:t xml:space="preserve"> period 2014-2020. </w:t>
      </w:r>
      <w:r w:rsidRPr="0061460A">
        <w:rPr>
          <w:i/>
          <w:lang w:val="en-US"/>
        </w:rPr>
        <w:t xml:space="preserve">Guidance document on monitoring and evaluation. European Cohesion Fund. European Regional Development Fund. </w:t>
      </w:r>
      <w:proofErr w:type="spellStart"/>
      <w:r w:rsidRPr="0061460A">
        <w:rPr>
          <w:i/>
        </w:rPr>
        <w:t>Concepts</w:t>
      </w:r>
      <w:proofErr w:type="spellEnd"/>
      <w:r w:rsidRPr="0061460A">
        <w:rPr>
          <w:i/>
        </w:rPr>
        <w:t xml:space="preserve"> and </w:t>
      </w:r>
      <w:proofErr w:type="spellStart"/>
      <w:r w:rsidRPr="0061460A">
        <w:rPr>
          <w:i/>
        </w:rPr>
        <w:t>Recommendations</w:t>
      </w:r>
      <w:proofErr w:type="spellEnd"/>
      <w:r w:rsidRPr="0061460A">
        <w:rPr>
          <w:i/>
        </w:rPr>
        <w:t>. March 2014</w:t>
      </w:r>
      <w:r w:rsidRPr="0061460A">
        <w:t>,</w:t>
      </w:r>
      <w:r w:rsidRPr="0061460A">
        <w:rPr>
          <w:i/>
        </w:rPr>
        <w:t xml:space="preserve"> </w:t>
      </w:r>
      <w:r w:rsidRPr="0061460A">
        <w:t xml:space="preserve">dostępnym na stronie internetowej Komisji Europejskiej: </w:t>
      </w:r>
      <w:hyperlink r:id="rId9" w:anchor="1" w:history="1">
        <w:r w:rsidRPr="0061460A">
          <w:rPr>
            <w:rStyle w:val="Hipercze"/>
            <w:i/>
          </w:rPr>
          <w:t>http://ec.europa.eu/regional_policy/pl/policy/evaluations/guidance/#1</w:t>
        </w:r>
      </w:hyperlink>
    </w:p>
    <w:sectPr w:rsidR="00501322" w:rsidRPr="0061460A"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97E9" w14:textId="77777777" w:rsidR="00D20FF2" w:rsidRDefault="00D20FF2" w:rsidP="00A11280">
      <w:pPr>
        <w:spacing w:after="0" w:line="240" w:lineRule="auto"/>
      </w:pPr>
      <w:r>
        <w:separator/>
      </w:r>
    </w:p>
  </w:endnote>
  <w:endnote w:type="continuationSeparator" w:id="0">
    <w:p w14:paraId="43BEB8DC" w14:textId="77777777" w:rsidR="00D20FF2" w:rsidRDefault="00D20FF2"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592BDB4D" w14:textId="77777777" w:rsidR="00BF1C8A" w:rsidRPr="00BF1C8A" w:rsidRDefault="00BF1C8A" w:rsidP="00BF1C8A">
                <w:pPr>
                  <w:pStyle w:val="Stopka"/>
                  <w:jc w:val="center"/>
                  <w:rPr>
                    <w:sz w:val="24"/>
                  </w:rPr>
                </w:pPr>
                <w:r w:rsidRPr="004E14F3">
                  <w:rPr>
                    <w:sz w:val="24"/>
                  </w:rPr>
                  <w:t xml:space="preserve">Strona </w:t>
                </w:r>
                <w:r w:rsidR="005A71A3" w:rsidRPr="004E14F3">
                  <w:rPr>
                    <w:b/>
                    <w:bCs/>
                    <w:sz w:val="24"/>
                  </w:rPr>
                  <w:fldChar w:fldCharType="begin"/>
                </w:r>
                <w:r w:rsidRPr="004E14F3">
                  <w:rPr>
                    <w:b/>
                    <w:bCs/>
                    <w:sz w:val="24"/>
                  </w:rPr>
                  <w:instrText>PAGE</w:instrText>
                </w:r>
                <w:r w:rsidR="005A71A3" w:rsidRPr="004E14F3">
                  <w:rPr>
                    <w:b/>
                    <w:bCs/>
                    <w:sz w:val="24"/>
                  </w:rPr>
                  <w:fldChar w:fldCharType="separate"/>
                </w:r>
                <w:r w:rsidR="00C33B71">
                  <w:rPr>
                    <w:b/>
                    <w:bCs/>
                    <w:noProof/>
                    <w:sz w:val="24"/>
                  </w:rPr>
                  <w:t>18</w:t>
                </w:r>
                <w:r w:rsidR="005A71A3" w:rsidRPr="004E14F3">
                  <w:rPr>
                    <w:sz w:val="24"/>
                  </w:rPr>
                  <w:fldChar w:fldCharType="end"/>
                </w:r>
                <w:r w:rsidRPr="004E14F3">
                  <w:rPr>
                    <w:sz w:val="24"/>
                  </w:rPr>
                  <w:t xml:space="preserve"> z </w:t>
                </w:r>
                <w:r w:rsidR="005A71A3" w:rsidRPr="004E14F3">
                  <w:rPr>
                    <w:b/>
                    <w:bCs/>
                    <w:sz w:val="24"/>
                  </w:rPr>
                  <w:fldChar w:fldCharType="begin"/>
                </w:r>
                <w:r w:rsidRPr="004E14F3">
                  <w:rPr>
                    <w:b/>
                    <w:bCs/>
                    <w:sz w:val="24"/>
                  </w:rPr>
                  <w:instrText>NUMPAGES</w:instrText>
                </w:r>
                <w:r w:rsidR="005A71A3" w:rsidRPr="004E14F3">
                  <w:rPr>
                    <w:b/>
                    <w:bCs/>
                    <w:sz w:val="24"/>
                  </w:rPr>
                  <w:fldChar w:fldCharType="separate"/>
                </w:r>
                <w:r w:rsidR="00C33B71">
                  <w:rPr>
                    <w:b/>
                    <w:bCs/>
                    <w:noProof/>
                    <w:sz w:val="24"/>
                  </w:rPr>
                  <w:t>18</w:t>
                </w:r>
                <w:r w:rsidR="005A71A3" w:rsidRPr="004E14F3">
                  <w:rPr>
                    <w:sz w:val="24"/>
                  </w:rPr>
                  <w:fldChar w:fldCharType="end"/>
                </w:r>
              </w:p>
            </w:sdtContent>
          </w:sdt>
        </w:sdtContent>
      </w:sdt>
      <w:p w14:paraId="0288FC55" w14:textId="77777777" w:rsidR="00D12F9C" w:rsidRPr="00D47A5A" w:rsidRDefault="00C33B71" w:rsidP="00BF1C8A">
        <w:pPr>
          <w:pStyle w:val="Stopka"/>
          <w:rPr>
            <w:sz w:val="20"/>
          </w:rPr>
        </w:pPr>
      </w:p>
    </w:sdtContent>
  </w:sdt>
  <w:p w14:paraId="5C44F6CF"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B766" w14:textId="77777777" w:rsidR="00D20FF2" w:rsidRDefault="00D20FF2" w:rsidP="00A11280">
      <w:pPr>
        <w:spacing w:after="0" w:line="240" w:lineRule="auto"/>
      </w:pPr>
      <w:r>
        <w:separator/>
      </w:r>
    </w:p>
  </w:footnote>
  <w:footnote w:type="continuationSeparator" w:id="0">
    <w:p w14:paraId="193E2DFE" w14:textId="77777777" w:rsidR="00D20FF2" w:rsidRDefault="00D20FF2" w:rsidP="00A11280">
      <w:pPr>
        <w:spacing w:after="0" w:line="240" w:lineRule="auto"/>
      </w:pPr>
      <w:r>
        <w:continuationSeparator/>
      </w:r>
    </w:p>
  </w:footnote>
  <w:footnote w:id="1">
    <w:p w14:paraId="31C820DF" w14:textId="77777777"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65A1EBBE" w14:textId="77777777" w:rsidR="00501322" w:rsidRPr="001B5BA8" w:rsidRDefault="00501322" w:rsidP="00BF5D1B">
      <w:pPr>
        <w:pStyle w:val="Tekstprzypisudolnego"/>
        <w:rPr>
          <w:sz w:val="24"/>
          <w:szCs w:val="24"/>
        </w:rPr>
      </w:pPr>
      <w:r w:rsidRPr="001B5BA8">
        <w:rPr>
          <w:rStyle w:val="Odwoanieprzypisudolnego"/>
          <w:sz w:val="24"/>
          <w:szCs w:val="24"/>
        </w:rPr>
        <w:footnoteRef/>
      </w:r>
      <w:r w:rsidRPr="001B5BA8">
        <w:rPr>
          <w:sz w:val="24"/>
          <w:szCs w:val="24"/>
        </w:rPr>
        <w:t xml:space="preserve"> Są to wskaźniki określone w Załączniku I do </w:t>
      </w:r>
      <w:r w:rsidRPr="001B5BA8">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DD99" w14:textId="77777777" w:rsidR="00B514FD" w:rsidRPr="00B011CC" w:rsidRDefault="00B514FD" w:rsidP="00B514FD">
    <w:pPr>
      <w:spacing w:after="0" w:line="240" w:lineRule="auto"/>
      <w:jc w:val="right"/>
      <w:rPr>
        <w:rFonts w:ascii="Calibri" w:eastAsia="Times New Roman" w:hAnsi="Calibri" w:cs="Calibri"/>
        <w:sz w:val="24"/>
        <w:szCs w:val="24"/>
      </w:rPr>
    </w:pPr>
    <w:r>
      <w:rPr>
        <w:rFonts w:ascii="Calibri" w:eastAsia="Times New Roman" w:hAnsi="Calibri" w:cs="Calibri"/>
        <w:b/>
        <w:sz w:val="24"/>
        <w:szCs w:val="24"/>
      </w:rPr>
      <w:t>Załącznik nr 8</w:t>
    </w:r>
    <w:r w:rsidRPr="00B011CC">
      <w:rPr>
        <w:rFonts w:ascii="Calibri" w:eastAsia="Times New Roman" w:hAnsi="Calibri" w:cs="Calibri"/>
        <w:b/>
        <w:sz w:val="24"/>
        <w:szCs w:val="24"/>
      </w:rPr>
      <w:t xml:space="preserve"> </w:t>
    </w:r>
    <w:r w:rsidRPr="00B011CC">
      <w:rPr>
        <w:rFonts w:ascii="Calibri" w:eastAsia="Times New Roman" w:hAnsi="Calibri" w:cs="Calibri"/>
        <w:sz w:val="24"/>
        <w:szCs w:val="24"/>
      </w:rPr>
      <w:t xml:space="preserve">do </w:t>
    </w:r>
    <w:r w:rsidRPr="00B011CC">
      <w:rPr>
        <w:rFonts w:ascii="Calibri" w:eastAsia="Times New Roman" w:hAnsi="Calibri" w:cs="Calibri"/>
        <w:sz w:val="24"/>
        <w:szCs w:val="24"/>
        <w:u w:val="single"/>
      </w:rPr>
      <w:t>REGULAMINU KONKURSU</w:t>
    </w:r>
    <w:r w:rsidRPr="00B011CC">
      <w:rPr>
        <w:rFonts w:ascii="Calibri" w:eastAsia="Times New Roman" w:hAnsi="Calibri" w:cs="Calibri"/>
        <w:sz w:val="24"/>
        <w:szCs w:val="24"/>
      </w:rPr>
      <w:t xml:space="preserve"> dotyczącego projektów złożonych w ramach: </w:t>
    </w:r>
  </w:p>
  <w:p w14:paraId="5B93368F" w14:textId="77777777" w:rsidR="00B514FD" w:rsidRPr="00B011CC" w:rsidRDefault="00B514FD" w:rsidP="00B514FD">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Osi II Konkurencyjna gospodarka dla poddziałania </w:t>
    </w:r>
  </w:p>
  <w:p w14:paraId="39A0EF14" w14:textId="01FAB88C" w:rsidR="00B514FD" w:rsidRPr="00B011CC" w:rsidRDefault="00B514FD" w:rsidP="00B514FD">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2.1.3 </w:t>
    </w:r>
    <w:r w:rsidRPr="00B011CC">
      <w:rPr>
        <w:rFonts w:ascii="Calibri" w:eastAsia="Times New Roman" w:hAnsi="Calibri" w:cs="Calibri"/>
        <w:i/>
        <w:sz w:val="24"/>
        <w:szCs w:val="24"/>
      </w:rPr>
      <w:t>Nowe produkty i usługi</w:t>
    </w:r>
    <w:r w:rsidR="00C33B71">
      <w:rPr>
        <w:rFonts w:ascii="Calibri" w:eastAsia="Times New Roman" w:hAnsi="Calibri" w:cs="Calibri"/>
        <w:i/>
        <w:sz w:val="24"/>
        <w:szCs w:val="24"/>
      </w:rPr>
      <w:t xml:space="preserve"> w MSP</w:t>
    </w:r>
    <w:r w:rsidRPr="00B011CC">
      <w:rPr>
        <w:rFonts w:ascii="Calibri" w:eastAsia="Times New Roman" w:hAnsi="Calibri" w:cs="Calibri"/>
        <w:i/>
        <w:sz w:val="24"/>
        <w:szCs w:val="24"/>
      </w:rPr>
      <w:t xml:space="preserve"> na obszarach przygranicznych</w:t>
    </w:r>
    <w:r w:rsidRPr="00B011CC">
      <w:rPr>
        <w:rFonts w:ascii="Calibri" w:eastAsia="Times New Roman" w:hAnsi="Calibri" w:cs="Calibri"/>
        <w:sz w:val="24"/>
        <w:szCs w:val="24"/>
      </w:rPr>
      <w:t xml:space="preserve"> </w:t>
    </w:r>
  </w:p>
  <w:p w14:paraId="6E00B804" w14:textId="77777777" w:rsidR="00B514FD" w:rsidRPr="00B011CC" w:rsidRDefault="00B514FD" w:rsidP="00B514FD">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w ramach RPO WO 2014-2020 Nabór I, </w:t>
    </w:r>
  </w:p>
  <w:p w14:paraId="2CA064EB" w14:textId="77777777" w:rsidR="00B514FD" w:rsidRPr="00B011CC" w:rsidRDefault="00B514FD" w:rsidP="00B514FD">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Wersja nr 1, marzec 2020 r.</w:t>
    </w:r>
  </w:p>
  <w:p w14:paraId="204C61C4" w14:textId="77777777" w:rsidR="00D12F9C" w:rsidRPr="005F6284" w:rsidRDefault="00D12F9C" w:rsidP="00186AF3">
    <w:pPr>
      <w:widowControl w:val="0"/>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5A6A" w14:textId="478820BC" w:rsidR="00153BF4" w:rsidRDefault="00153BF4" w:rsidP="00153BF4">
    <w:pPr>
      <w:jc w:val="center"/>
      <w:rPr>
        <w:rFonts w:eastAsia="Times New Roman"/>
        <w:b/>
        <w:i/>
        <w:sz w:val="24"/>
        <w:szCs w:val="24"/>
      </w:rPr>
    </w:pPr>
    <w:bookmarkStart w:id="1" w:name="_Hlk532195329"/>
  </w:p>
  <w:p w14:paraId="5B118AAB" w14:textId="77777777" w:rsidR="00153BF4" w:rsidRDefault="00153BF4" w:rsidP="00153BF4">
    <w:pPr>
      <w:jc w:val="right"/>
      <w:rPr>
        <w:rFonts w:eastAsia="Times New Roman"/>
        <w:b/>
        <w:i/>
        <w:sz w:val="24"/>
        <w:szCs w:val="24"/>
      </w:rPr>
    </w:pPr>
  </w:p>
  <w:p w14:paraId="4B01AD1E" w14:textId="77777777" w:rsidR="00153BF4" w:rsidRPr="00B011CC" w:rsidRDefault="00153BF4" w:rsidP="00153BF4">
    <w:pPr>
      <w:spacing w:after="0" w:line="240" w:lineRule="auto"/>
      <w:jc w:val="right"/>
      <w:rPr>
        <w:rFonts w:ascii="Calibri" w:eastAsia="Times New Roman" w:hAnsi="Calibri" w:cs="Calibri"/>
        <w:sz w:val="24"/>
        <w:szCs w:val="24"/>
      </w:rPr>
    </w:pPr>
    <w:r>
      <w:rPr>
        <w:rFonts w:ascii="Calibri" w:eastAsia="Times New Roman" w:hAnsi="Calibri" w:cs="Calibri"/>
        <w:b/>
        <w:sz w:val="24"/>
        <w:szCs w:val="24"/>
      </w:rPr>
      <w:t>Załącznik nr 8</w:t>
    </w:r>
    <w:r w:rsidRPr="00B011CC">
      <w:rPr>
        <w:rFonts w:ascii="Calibri" w:eastAsia="Times New Roman" w:hAnsi="Calibri" w:cs="Calibri"/>
        <w:b/>
        <w:sz w:val="24"/>
        <w:szCs w:val="24"/>
      </w:rPr>
      <w:t xml:space="preserve"> </w:t>
    </w:r>
    <w:r w:rsidRPr="00B011CC">
      <w:rPr>
        <w:rFonts w:ascii="Calibri" w:eastAsia="Times New Roman" w:hAnsi="Calibri" w:cs="Calibri"/>
        <w:sz w:val="24"/>
        <w:szCs w:val="24"/>
      </w:rPr>
      <w:t xml:space="preserve">do </w:t>
    </w:r>
    <w:r w:rsidRPr="00B011CC">
      <w:rPr>
        <w:rFonts w:ascii="Calibri" w:eastAsia="Times New Roman" w:hAnsi="Calibri" w:cs="Calibri"/>
        <w:sz w:val="24"/>
        <w:szCs w:val="24"/>
        <w:u w:val="single"/>
      </w:rPr>
      <w:t>REGULAMINU KONKURSU</w:t>
    </w:r>
    <w:r w:rsidRPr="00B011CC">
      <w:rPr>
        <w:rFonts w:ascii="Calibri" w:eastAsia="Times New Roman" w:hAnsi="Calibri" w:cs="Calibri"/>
        <w:sz w:val="24"/>
        <w:szCs w:val="24"/>
      </w:rPr>
      <w:t xml:space="preserve"> dotyczącego projektów złożonych w ramach: </w:t>
    </w:r>
  </w:p>
  <w:p w14:paraId="1A5B406D" w14:textId="77777777" w:rsidR="00153BF4" w:rsidRPr="00B011CC" w:rsidRDefault="00153BF4" w:rsidP="00153BF4">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Osi II Konkurencyjna gospodarka dla poddziałania </w:t>
    </w:r>
  </w:p>
  <w:p w14:paraId="39C357FC" w14:textId="249844AB" w:rsidR="00153BF4" w:rsidRPr="00B011CC" w:rsidRDefault="00153BF4" w:rsidP="00153BF4">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2.1.3 </w:t>
    </w:r>
    <w:r w:rsidRPr="00B011CC">
      <w:rPr>
        <w:rFonts w:ascii="Calibri" w:eastAsia="Times New Roman" w:hAnsi="Calibri" w:cs="Calibri"/>
        <w:i/>
        <w:sz w:val="24"/>
        <w:szCs w:val="24"/>
      </w:rPr>
      <w:t xml:space="preserve">Nowe produkty i usługi </w:t>
    </w:r>
    <w:r w:rsidR="00C33B71">
      <w:rPr>
        <w:rFonts w:ascii="Calibri" w:eastAsia="Times New Roman" w:hAnsi="Calibri" w:cs="Calibri"/>
        <w:i/>
        <w:sz w:val="24"/>
        <w:szCs w:val="24"/>
      </w:rPr>
      <w:t xml:space="preserve">w MSP </w:t>
    </w:r>
    <w:r w:rsidRPr="00B011CC">
      <w:rPr>
        <w:rFonts w:ascii="Calibri" w:eastAsia="Times New Roman" w:hAnsi="Calibri" w:cs="Calibri"/>
        <w:i/>
        <w:sz w:val="24"/>
        <w:szCs w:val="24"/>
      </w:rPr>
      <w:t>na obszarach przygranicznych</w:t>
    </w:r>
    <w:r w:rsidRPr="00B011CC">
      <w:rPr>
        <w:rFonts w:ascii="Calibri" w:eastAsia="Times New Roman" w:hAnsi="Calibri" w:cs="Calibri"/>
        <w:sz w:val="24"/>
        <w:szCs w:val="24"/>
      </w:rPr>
      <w:t xml:space="preserve"> </w:t>
    </w:r>
  </w:p>
  <w:p w14:paraId="161335D7" w14:textId="77777777" w:rsidR="00153BF4" w:rsidRPr="00B011CC" w:rsidRDefault="00153BF4" w:rsidP="00153BF4">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 xml:space="preserve">w ramach RPO WO 2014-2020 Nabór I, </w:t>
    </w:r>
  </w:p>
  <w:p w14:paraId="7A054408" w14:textId="77777777" w:rsidR="00153BF4" w:rsidRPr="00B011CC" w:rsidRDefault="00153BF4" w:rsidP="00153BF4">
    <w:pPr>
      <w:spacing w:after="0" w:line="240" w:lineRule="auto"/>
      <w:jc w:val="right"/>
      <w:rPr>
        <w:rFonts w:ascii="Calibri" w:eastAsia="Times New Roman" w:hAnsi="Calibri" w:cs="Calibri"/>
        <w:sz w:val="24"/>
        <w:szCs w:val="24"/>
      </w:rPr>
    </w:pPr>
    <w:r w:rsidRPr="00B011CC">
      <w:rPr>
        <w:rFonts w:ascii="Calibri" w:eastAsia="Times New Roman" w:hAnsi="Calibri" w:cs="Calibri"/>
        <w:sz w:val="24"/>
        <w:szCs w:val="24"/>
      </w:rPr>
      <w:t>Wersja nr 1, marzec 2020 r.</w:t>
    </w:r>
  </w:p>
  <w:p w14:paraId="370FD953" w14:textId="77777777" w:rsidR="005F6284" w:rsidRDefault="005F6284" w:rsidP="005F6284">
    <w:pPr>
      <w:widowControl w:val="0"/>
      <w:tabs>
        <w:tab w:val="center" w:pos="4536"/>
        <w:tab w:val="right" w:pos="9498"/>
      </w:tabs>
      <w:spacing w:after="0"/>
      <w:jc w:val="right"/>
      <w:rPr>
        <w:rFonts w:eastAsia="Arial"/>
        <w:lang w:val="en-US"/>
      </w:rPr>
    </w:pPr>
    <w:r>
      <w:rPr>
        <w:rFonts w:eastAsia="Arial" w:cs="Arial"/>
        <w:i/>
      </w:rPr>
      <w:tab/>
    </w:r>
  </w:p>
  <w:bookmarkEnd w:id="1"/>
  <w:p w14:paraId="761106B6" w14:textId="77777777" w:rsidR="00D12F9C" w:rsidRPr="0089464C" w:rsidRDefault="0089464C" w:rsidP="005F6284">
    <w:pPr>
      <w:pStyle w:val="Nagwek"/>
      <w:ind w:left="57"/>
      <w:jc w:val="center"/>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660"/>
    <w:rsid w:val="00041C35"/>
    <w:rsid w:val="000513EE"/>
    <w:rsid w:val="0005308B"/>
    <w:rsid w:val="00055EE7"/>
    <w:rsid w:val="00056BBD"/>
    <w:rsid w:val="00057063"/>
    <w:rsid w:val="00057CCC"/>
    <w:rsid w:val="00061841"/>
    <w:rsid w:val="00062C8B"/>
    <w:rsid w:val="00063C1C"/>
    <w:rsid w:val="00063E65"/>
    <w:rsid w:val="000653E0"/>
    <w:rsid w:val="0006669E"/>
    <w:rsid w:val="00070958"/>
    <w:rsid w:val="00083072"/>
    <w:rsid w:val="00083B3C"/>
    <w:rsid w:val="00085F0D"/>
    <w:rsid w:val="00086315"/>
    <w:rsid w:val="000908A9"/>
    <w:rsid w:val="00092958"/>
    <w:rsid w:val="000A0476"/>
    <w:rsid w:val="000A15B3"/>
    <w:rsid w:val="000A34FA"/>
    <w:rsid w:val="000A4AD5"/>
    <w:rsid w:val="000A5A30"/>
    <w:rsid w:val="000A5C5F"/>
    <w:rsid w:val="000B01A9"/>
    <w:rsid w:val="000B2A7F"/>
    <w:rsid w:val="000B6D33"/>
    <w:rsid w:val="000C04F7"/>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679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3BF4"/>
    <w:rsid w:val="00157848"/>
    <w:rsid w:val="00157AE4"/>
    <w:rsid w:val="00157ED6"/>
    <w:rsid w:val="00165273"/>
    <w:rsid w:val="001657A9"/>
    <w:rsid w:val="0016785D"/>
    <w:rsid w:val="0017178D"/>
    <w:rsid w:val="00173EA5"/>
    <w:rsid w:val="00174162"/>
    <w:rsid w:val="0018193C"/>
    <w:rsid w:val="0018259B"/>
    <w:rsid w:val="00185310"/>
    <w:rsid w:val="00186AF3"/>
    <w:rsid w:val="00195DF3"/>
    <w:rsid w:val="00195E0A"/>
    <w:rsid w:val="001A0D28"/>
    <w:rsid w:val="001A2230"/>
    <w:rsid w:val="001A32D2"/>
    <w:rsid w:val="001A7097"/>
    <w:rsid w:val="001B4A39"/>
    <w:rsid w:val="001B5BA8"/>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299C"/>
    <w:rsid w:val="002E195D"/>
    <w:rsid w:val="002E41A2"/>
    <w:rsid w:val="002E44DF"/>
    <w:rsid w:val="002E46F4"/>
    <w:rsid w:val="002F24F9"/>
    <w:rsid w:val="002F3149"/>
    <w:rsid w:val="002F33BC"/>
    <w:rsid w:val="00304C75"/>
    <w:rsid w:val="003073B4"/>
    <w:rsid w:val="00307EDB"/>
    <w:rsid w:val="003139D0"/>
    <w:rsid w:val="00315CD7"/>
    <w:rsid w:val="00320459"/>
    <w:rsid w:val="003317C9"/>
    <w:rsid w:val="003321DE"/>
    <w:rsid w:val="0033221C"/>
    <w:rsid w:val="00335B0D"/>
    <w:rsid w:val="003414F1"/>
    <w:rsid w:val="00341788"/>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1762F"/>
    <w:rsid w:val="0042002E"/>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42F8"/>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1832"/>
    <w:rsid w:val="004D3FEA"/>
    <w:rsid w:val="004D48D9"/>
    <w:rsid w:val="004E1993"/>
    <w:rsid w:val="004E311C"/>
    <w:rsid w:val="004E5215"/>
    <w:rsid w:val="004E5F90"/>
    <w:rsid w:val="004F09E4"/>
    <w:rsid w:val="004F4063"/>
    <w:rsid w:val="004F6E63"/>
    <w:rsid w:val="004F6F1C"/>
    <w:rsid w:val="004F7079"/>
    <w:rsid w:val="004F79CB"/>
    <w:rsid w:val="00501322"/>
    <w:rsid w:val="00502D55"/>
    <w:rsid w:val="00507BF6"/>
    <w:rsid w:val="005111F8"/>
    <w:rsid w:val="00512467"/>
    <w:rsid w:val="00514EDC"/>
    <w:rsid w:val="00516691"/>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04BB"/>
    <w:rsid w:val="0057438E"/>
    <w:rsid w:val="00574B3C"/>
    <w:rsid w:val="00575609"/>
    <w:rsid w:val="00576345"/>
    <w:rsid w:val="00582F36"/>
    <w:rsid w:val="00584FD2"/>
    <w:rsid w:val="005859A5"/>
    <w:rsid w:val="005870AE"/>
    <w:rsid w:val="00587391"/>
    <w:rsid w:val="005900E5"/>
    <w:rsid w:val="00594165"/>
    <w:rsid w:val="00596D0D"/>
    <w:rsid w:val="005A14CC"/>
    <w:rsid w:val="005A1D0F"/>
    <w:rsid w:val="005A482D"/>
    <w:rsid w:val="005A6817"/>
    <w:rsid w:val="005A6868"/>
    <w:rsid w:val="005A71A3"/>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E76A9"/>
    <w:rsid w:val="005F112B"/>
    <w:rsid w:val="005F18A5"/>
    <w:rsid w:val="005F1948"/>
    <w:rsid w:val="005F6284"/>
    <w:rsid w:val="005F64F6"/>
    <w:rsid w:val="005F6616"/>
    <w:rsid w:val="00601958"/>
    <w:rsid w:val="00601A79"/>
    <w:rsid w:val="00601E76"/>
    <w:rsid w:val="00611F30"/>
    <w:rsid w:val="00612750"/>
    <w:rsid w:val="0061460A"/>
    <w:rsid w:val="00617E85"/>
    <w:rsid w:val="00625468"/>
    <w:rsid w:val="00627B45"/>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287D"/>
    <w:rsid w:val="006F1B2C"/>
    <w:rsid w:val="006F42E6"/>
    <w:rsid w:val="006F57DD"/>
    <w:rsid w:val="006F5963"/>
    <w:rsid w:val="00700637"/>
    <w:rsid w:val="00702EF1"/>
    <w:rsid w:val="007048A7"/>
    <w:rsid w:val="007055BC"/>
    <w:rsid w:val="00706A63"/>
    <w:rsid w:val="00707207"/>
    <w:rsid w:val="00707B16"/>
    <w:rsid w:val="007109A7"/>
    <w:rsid w:val="00710FC8"/>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6033"/>
    <w:rsid w:val="008465CF"/>
    <w:rsid w:val="008478D9"/>
    <w:rsid w:val="00856D21"/>
    <w:rsid w:val="00856DFC"/>
    <w:rsid w:val="00857429"/>
    <w:rsid w:val="0086008B"/>
    <w:rsid w:val="008601B4"/>
    <w:rsid w:val="00860C57"/>
    <w:rsid w:val="00861828"/>
    <w:rsid w:val="00861EFF"/>
    <w:rsid w:val="00862931"/>
    <w:rsid w:val="00864144"/>
    <w:rsid w:val="008748C7"/>
    <w:rsid w:val="00876AB5"/>
    <w:rsid w:val="00881365"/>
    <w:rsid w:val="00881689"/>
    <w:rsid w:val="00883A7C"/>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69DE"/>
    <w:rsid w:val="008B712F"/>
    <w:rsid w:val="008B7F87"/>
    <w:rsid w:val="008C3081"/>
    <w:rsid w:val="008D0630"/>
    <w:rsid w:val="008D3539"/>
    <w:rsid w:val="008D3658"/>
    <w:rsid w:val="008D6830"/>
    <w:rsid w:val="008D7B42"/>
    <w:rsid w:val="008E155A"/>
    <w:rsid w:val="008E2352"/>
    <w:rsid w:val="008E4863"/>
    <w:rsid w:val="008F5666"/>
    <w:rsid w:val="00905CF0"/>
    <w:rsid w:val="0091369F"/>
    <w:rsid w:val="00914AB9"/>
    <w:rsid w:val="009224B3"/>
    <w:rsid w:val="009225BC"/>
    <w:rsid w:val="00926866"/>
    <w:rsid w:val="00927A77"/>
    <w:rsid w:val="00931CC6"/>
    <w:rsid w:val="00933DF1"/>
    <w:rsid w:val="009344F5"/>
    <w:rsid w:val="00935463"/>
    <w:rsid w:val="00936AE6"/>
    <w:rsid w:val="00937ACB"/>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061A"/>
    <w:rsid w:val="009B1058"/>
    <w:rsid w:val="009B2519"/>
    <w:rsid w:val="009B42E2"/>
    <w:rsid w:val="009B43AE"/>
    <w:rsid w:val="009C02A6"/>
    <w:rsid w:val="009C0422"/>
    <w:rsid w:val="009C1D1E"/>
    <w:rsid w:val="009C6017"/>
    <w:rsid w:val="009C7267"/>
    <w:rsid w:val="009D2DA4"/>
    <w:rsid w:val="009D359E"/>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15325"/>
    <w:rsid w:val="00B23042"/>
    <w:rsid w:val="00B24153"/>
    <w:rsid w:val="00B24B36"/>
    <w:rsid w:val="00B2752C"/>
    <w:rsid w:val="00B300BB"/>
    <w:rsid w:val="00B30223"/>
    <w:rsid w:val="00B30275"/>
    <w:rsid w:val="00B30B05"/>
    <w:rsid w:val="00B400E3"/>
    <w:rsid w:val="00B4182C"/>
    <w:rsid w:val="00B42BF9"/>
    <w:rsid w:val="00B43D17"/>
    <w:rsid w:val="00B47991"/>
    <w:rsid w:val="00B50A44"/>
    <w:rsid w:val="00B514FD"/>
    <w:rsid w:val="00B5189D"/>
    <w:rsid w:val="00B53285"/>
    <w:rsid w:val="00B5464B"/>
    <w:rsid w:val="00B54AF4"/>
    <w:rsid w:val="00B56563"/>
    <w:rsid w:val="00B627EE"/>
    <w:rsid w:val="00B67239"/>
    <w:rsid w:val="00B70521"/>
    <w:rsid w:val="00B7401B"/>
    <w:rsid w:val="00B76266"/>
    <w:rsid w:val="00B8092F"/>
    <w:rsid w:val="00B816C0"/>
    <w:rsid w:val="00B82687"/>
    <w:rsid w:val="00B86856"/>
    <w:rsid w:val="00B901DE"/>
    <w:rsid w:val="00B9288D"/>
    <w:rsid w:val="00B95CC5"/>
    <w:rsid w:val="00BA057E"/>
    <w:rsid w:val="00BA3F96"/>
    <w:rsid w:val="00BB359B"/>
    <w:rsid w:val="00BB3B5A"/>
    <w:rsid w:val="00BB4C00"/>
    <w:rsid w:val="00BC14B8"/>
    <w:rsid w:val="00BC52C6"/>
    <w:rsid w:val="00BC58E8"/>
    <w:rsid w:val="00BC6511"/>
    <w:rsid w:val="00BC7EE3"/>
    <w:rsid w:val="00BD1809"/>
    <w:rsid w:val="00BD3741"/>
    <w:rsid w:val="00BD623F"/>
    <w:rsid w:val="00BE1108"/>
    <w:rsid w:val="00BE34E0"/>
    <w:rsid w:val="00BE72FA"/>
    <w:rsid w:val="00BE78D2"/>
    <w:rsid w:val="00BF0CA3"/>
    <w:rsid w:val="00BF1958"/>
    <w:rsid w:val="00BF1C8A"/>
    <w:rsid w:val="00BF3654"/>
    <w:rsid w:val="00BF5BE4"/>
    <w:rsid w:val="00BF5D1B"/>
    <w:rsid w:val="00BF6573"/>
    <w:rsid w:val="00C0035E"/>
    <w:rsid w:val="00C013F9"/>
    <w:rsid w:val="00C03FED"/>
    <w:rsid w:val="00C04951"/>
    <w:rsid w:val="00C05E3B"/>
    <w:rsid w:val="00C07883"/>
    <w:rsid w:val="00C116C0"/>
    <w:rsid w:val="00C13E93"/>
    <w:rsid w:val="00C169AD"/>
    <w:rsid w:val="00C2016B"/>
    <w:rsid w:val="00C229BF"/>
    <w:rsid w:val="00C2384F"/>
    <w:rsid w:val="00C23DD6"/>
    <w:rsid w:val="00C3041C"/>
    <w:rsid w:val="00C3376D"/>
    <w:rsid w:val="00C33B71"/>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0FF2"/>
    <w:rsid w:val="00D21207"/>
    <w:rsid w:val="00D21617"/>
    <w:rsid w:val="00D26BE8"/>
    <w:rsid w:val="00D27432"/>
    <w:rsid w:val="00D304F9"/>
    <w:rsid w:val="00D307DB"/>
    <w:rsid w:val="00D30972"/>
    <w:rsid w:val="00D31D4B"/>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18FE"/>
    <w:rsid w:val="00D7288C"/>
    <w:rsid w:val="00D73278"/>
    <w:rsid w:val="00D74914"/>
    <w:rsid w:val="00D80AAE"/>
    <w:rsid w:val="00D80C14"/>
    <w:rsid w:val="00D83E2E"/>
    <w:rsid w:val="00D84269"/>
    <w:rsid w:val="00D84B6C"/>
    <w:rsid w:val="00D91C0E"/>
    <w:rsid w:val="00D96AEF"/>
    <w:rsid w:val="00D96C0B"/>
    <w:rsid w:val="00D96CA8"/>
    <w:rsid w:val="00D97804"/>
    <w:rsid w:val="00DA1CBC"/>
    <w:rsid w:val="00DA6232"/>
    <w:rsid w:val="00DA64DA"/>
    <w:rsid w:val="00DB38B3"/>
    <w:rsid w:val="00DB5184"/>
    <w:rsid w:val="00DB5AA4"/>
    <w:rsid w:val="00DB5E30"/>
    <w:rsid w:val="00DD29D8"/>
    <w:rsid w:val="00DD2E10"/>
    <w:rsid w:val="00DD4A2E"/>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CF1"/>
    <w:rsid w:val="00EE62D6"/>
    <w:rsid w:val="00EF2909"/>
    <w:rsid w:val="00EF3DDF"/>
    <w:rsid w:val="00EF3F8F"/>
    <w:rsid w:val="00EF46B8"/>
    <w:rsid w:val="00F00ADF"/>
    <w:rsid w:val="00F03FD2"/>
    <w:rsid w:val="00F0429F"/>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37DF"/>
    <w:rsid w:val="00F841E4"/>
    <w:rsid w:val="00F8515A"/>
    <w:rsid w:val="00F85758"/>
    <w:rsid w:val="00F90331"/>
    <w:rsid w:val="00F9208B"/>
    <w:rsid w:val="00FA1A10"/>
    <w:rsid w:val="00FA4398"/>
    <w:rsid w:val="00FB3A48"/>
    <w:rsid w:val="00FB3CFD"/>
    <w:rsid w:val="00FB43CA"/>
    <w:rsid w:val="00FC5E2D"/>
    <w:rsid w:val="00FD37B3"/>
    <w:rsid w:val="00FD3825"/>
    <w:rsid w:val="00FD3D46"/>
    <w:rsid w:val="00FD4489"/>
    <w:rsid w:val="00FD534C"/>
    <w:rsid w:val="00FD5BA3"/>
    <w:rsid w:val="00FE40F7"/>
    <w:rsid w:val="00FE5B82"/>
    <w:rsid w:val="00FE5CFF"/>
    <w:rsid w:val="00FE6610"/>
    <w:rsid w:val="00FE6B66"/>
    <w:rsid w:val="00FF13D1"/>
    <w:rsid w:val="00FF7006"/>
    <w:rsid w:val="00FF752A"/>
    <w:rsid w:val="00FF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EE673"/>
  <w15:docId w15:val="{D7397F31-7D53-4728-8DDB-85BBD0F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35029609">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410611692">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773209169">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BD9A-F279-44C8-B875-AA410F8A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2766</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3</cp:revision>
  <cp:lastPrinted>2020-03-04T12:56:00Z</cp:lastPrinted>
  <dcterms:created xsi:type="dcterms:W3CDTF">2020-03-03T12:32:00Z</dcterms:created>
  <dcterms:modified xsi:type="dcterms:W3CDTF">2020-03-04T12:56:00Z</dcterms:modified>
</cp:coreProperties>
</file>